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E3D0A" w:rsidRPr="00CE3D0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E3D0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bookmarkEnd w:id="0"/>
            <w:r w:rsidRPr="00CE3D0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CE3D0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CE3D0A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CE3D0A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526393C6" w:rsidR="005B1183" w:rsidRPr="00CE3D0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E3D0A">
              <w:rPr>
                <w:rFonts w:hint="eastAsia"/>
                <w:color w:val="000000" w:themeColor="text1"/>
                <w:sz w:val="28"/>
              </w:rPr>
              <w:t>項目</w:t>
            </w:r>
            <w:r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E3D0A">
              <w:rPr>
                <w:rFonts w:hint="eastAsia"/>
                <w:color w:val="000000" w:themeColor="text1"/>
                <w:sz w:val="28"/>
              </w:rPr>
              <w:t>桃園市</w:t>
            </w:r>
            <w:r w:rsidR="00A07BA4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CE3D0A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CE3D0A">
              <w:rPr>
                <w:rFonts w:hint="eastAsia"/>
                <w:color w:val="000000" w:themeColor="text1"/>
                <w:sz w:val="28"/>
                <w:lang w:eastAsia="zh-HK"/>
              </w:rPr>
              <w:t>辦理調解</w:t>
            </w:r>
            <w:r w:rsidR="006251CD" w:rsidRPr="00CE3D0A">
              <w:rPr>
                <w:rFonts w:hint="eastAsia"/>
                <w:color w:val="000000" w:themeColor="text1"/>
                <w:sz w:val="28"/>
                <w:lang w:eastAsia="zh-HK"/>
              </w:rPr>
              <w:t>業務</w:t>
            </w:r>
            <w:r w:rsidR="00320D97" w:rsidRPr="00CE3D0A">
              <w:rPr>
                <w:rFonts w:hint="eastAsia"/>
                <w:color w:val="000000" w:themeColor="text1"/>
                <w:sz w:val="28"/>
                <w:lang w:eastAsia="zh-HK"/>
              </w:rPr>
              <w:t>概況</w:t>
            </w:r>
          </w:p>
          <w:p w14:paraId="4C43504D" w14:textId="77777777" w:rsidR="005B1183" w:rsidRPr="00CE3D0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E3D0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C88DA92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54A171A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5DCE868C" w:rsidR="008125DF" w:rsidRPr="00CE3D0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1D34AC53" w:rsidR="008125DF" w:rsidRPr="00CE3D0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3689805</w:t>
            </w:r>
          </w:p>
          <w:p w14:paraId="0BCF09E4" w14:textId="1866EC1D" w:rsidR="005B1183" w:rsidRPr="00CE3D0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CE3D0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E3D0A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E3D0A">
              <w:rPr>
                <w:color w:val="000000" w:themeColor="text1"/>
                <w:sz w:val="28"/>
              </w:rPr>
              <w:t xml:space="preserve">  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E3D0A">
              <w:rPr>
                <w:color w:val="000000" w:themeColor="text1"/>
                <w:sz w:val="28"/>
              </w:rPr>
              <w:t xml:space="preserve">  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E3D0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E3D0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E3D0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int="eastAsia"/>
                <w:color w:val="000000" w:themeColor="text1"/>
              </w:rPr>
              <w:t>Open Document File (odf)</w:t>
            </w:r>
            <w:r w:rsidRPr="00CE3D0A">
              <w:rPr>
                <w:rFonts w:hAnsi="標楷體" w:hint="eastAsia"/>
                <w:color w:val="000000" w:themeColor="text1"/>
              </w:rPr>
              <w:t>、</w:t>
            </w:r>
            <w:r w:rsidRPr="00CE3D0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E3D0A">
              <w:rPr>
                <w:rFonts w:hAnsi="標楷體" w:hint="eastAsia"/>
                <w:color w:val="000000" w:themeColor="text1"/>
              </w:rPr>
              <w:t>或</w:t>
            </w:r>
            <w:r w:rsidRPr="00CE3D0A">
              <w:rPr>
                <w:rFonts w:hint="eastAsia"/>
                <w:color w:val="000000" w:themeColor="text1"/>
              </w:rPr>
              <w:t>Excel</w:t>
            </w:r>
            <w:r w:rsidRPr="00CE3D0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925C89B" w:rsidR="00A36721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凡本區轄內依據鄉鎮市調解條例之執行案件，均為統計對象。</w:t>
            </w:r>
          </w:p>
          <w:p w14:paraId="2F460923" w14:textId="321DD008" w:rsidR="00A36721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動態資料以當年1月至12月之事實為準；靜態資料以當年12月底之事實為準。</w:t>
            </w:r>
          </w:p>
          <w:p w14:paraId="2CD94102" w14:textId="721AADDA" w:rsidR="005B1183" w:rsidRPr="00CE3D0A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8344482" w14:textId="77777777" w:rsidR="00320D97" w:rsidRPr="00CE3D0A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（一）民事結案件數：按債權、債務、物權、親屬、繼承、商事、營建工程及其他分。</w:t>
            </w:r>
          </w:p>
          <w:p w14:paraId="68352516" w14:textId="77777777" w:rsidR="00320D97" w:rsidRPr="00CE3D0A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（二）刑事結案件數：按妨害風化、妨害婚姻及家庭、傷害、妨害自由名譽信用及秘密、竊盜及侵占詐欺、毀棄損壞及其他分。</w:t>
            </w:r>
          </w:p>
          <w:p w14:paraId="59DCB27A" w14:textId="77777777" w:rsidR="00320D97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（三）成立：指當年調解成立之件數。</w:t>
            </w:r>
          </w:p>
          <w:p w14:paraId="02B7EB55" w14:textId="77777777" w:rsidR="00320D97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（四）不成立：指1次或多次調解未達成協議不再調解之當年結案之件數。</w:t>
            </w:r>
          </w:p>
          <w:p w14:paraId="1D94F0AB" w14:textId="7A4C0059" w:rsidR="003A14B8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（五）本表結案件數總計應與「3</w:t>
            </w:r>
            <w:r w:rsidR="00967B36">
              <w:rPr>
                <w:rFonts w:hAnsi="標楷體" w:hint="eastAsia"/>
                <w:color w:val="000000" w:themeColor="text1"/>
                <w:sz w:val="28"/>
                <w:szCs w:val="28"/>
              </w:rPr>
              <w:t>0293-03-03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-3桃園市</w:t>
            </w:r>
            <w:r w:rsidR="00A07BA4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區辦理調解方式概況」之調解方式總計欄相符。</w:t>
            </w:r>
          </w:p>
          <w:p w14:paraId="066B4121" w14:textId="3286C4D4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件。</w:t>
            </w:r>
          </w:p>
          <w:p w14:paraId="5BAE44DC" w14:textId="047813D3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依「結案件數總計」、「民事結案件數」、「刑事結案件數」及「年底正在調解中未結案件數」分。</w:t>
            </w:r>
          </w:p>
          <w:p w14:paraId="47949CC4" w14:textId="7203EE0D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088B269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3419E7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CE3D0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E3D0A">
              <w:rPr>
                <w:rFonts w:hint="eastAsia"/>
                <w:color w:val="000000" w:themeColor="text1"/>
                <w:sz w:val="28"/>
              </w:rPr>
              <w:t>)</w:t>
            </w:r>
            <w:r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E3D0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E3D0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E3D0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E3D0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E3D0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E3D0A" w:rsidRDefault="001C58A9" w:rsidP="005A1CE5">
      <w:pPr>
        <w:jc w:val="both"/>
        <w:rPr>
          <w:color w:val="000000" w:themeColor="text1"/>
        </w:rPr>
      </w:pPr>
    </w:p>
    <w:sectPr w:rsidR="001C58A9" w:rsidRPr="00CE3D0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B4AEF" w14:textId="77777777" w:rsidR="009F4315" w:rsidRDefault="009F4315" w:rsidP="004C6E3D">
      <w:r>
        <w:separator/>
      </w:r>
    </w:p>
  </w:endnote>
  <w:endnote w:type="continuationSeparator" w:id="0">
    <w:p w14:paraId="3DF19739" w14:textId="77777777" w:rsidR="009F4315" w:rsidRDefault="009F431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D0779" w14:textId="77777777" w:rsidR="009F4315" w:rsidRDefault="009F4315" w:rsidP="004C6E3D">
      <w:r>
        <w:separator/>
      </w:r>
    </w:p>
  </w:footnote>
  <w:footnote w:type="continuationSeparator" w:id="0">
    <w:p w14:paraId="1CF66F20" w14:textId="77777777" w:rsidR="009F4315" w:rsidRDefault="009F431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0156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F11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00CC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419E7"/>
    <w:rsid w:val="00346E84"/>
    <w:rsid w:val="0035534B"/>
    <w:rsid w:val="0036069A"/>
    <w:rsid w:val="003A14B8"/>
    <w:rsid w:val="003B1088"/>
    <w:rsid w:val="003D358E"/>
    <w:rsid w:val="003D4E46"/>
    <w:rsid w:val="003D6282"/>
    <w:rsid w:val="003D6E2E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1EDF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2706"/>
    <w:rsid w:val="00623E7B"/>
    <w:rsid w:val="006251CD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69C2"/>
    <w:rsid w:val="007F0349"/>
    <w:rsid w:val="007F5002"/>
    <w:rsid w:val="00801D0A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67B36"/>
    <w:rsid w:val="009821FA"/>
    <w:rsid w:val="00985975"/>
    <w:rsid w:val="0099595D"/>
    <w:rsid w:val="009A1E37"/>
    <w:rsid w:val="009A529D"/>
    <w:rsid w:val="009B0849"/>
    <w:rsid w:val="009D1DEA"/>
    <w:rsid w:val="009E3EBC"/>
    <w:rsid w:val="009E55B6"/>
    <w:rsid w:val="009E6C8A"/>
    <w:rsid w:val="009F2744"/>
    <w:rsid w:val="009F4315"/>
    <w:rsid w:val="00A052FF"/>
    <w:rsid w:val="00A07BA4"/>
    <w:rsid w:val="00A17917"/>
    <w:rsid w:val="00A20B65"/>
    <w:rsid w:val="00A36721"/>
    <w:rsid w:val="00A45A9E"/>
    <w:rsid w:val="00A60F24"/>
    <w:rsid w:val="00A71C8B"/>
    <w:rsid w:val="00A72AF6"/>
    <w:rsid w:val="00AD02D5"/>
    <w:rsid w:val="00AD6D2A"/>
    <w:rsid w:val="00AE035A"/>
    <w:rsid w:val="00AE301D"/>
    <w:rsid w:val="00AF0E77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4F4D"/>
    <w:rsid w:val="00CB4271"/>
    <w:rsid w:val="00CD0DA5"/>
    <w:rsid w:val="00CE3D0A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4987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3E20F-D1E1-40DC-8923-B4C887F8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883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2</cp:revision>
  <dcterms:created xsi:type="dcterms:W3CDTF">2025-10-31T01:19:00Z</dcterms:created>
  <dcterms:modified xsi:type="dcterms:W3CDTF">2025-10-31T01:19:00Z</dcterms:modified>
</cp:coreProperties>
</file>