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843798">
        <w:tblPrEx>
          <w:tblCellMar>
            <w:top w:w="0" w:type="dxa"/>
            <w:bottom w:w="0" w:type="dxa"/>
          </w:tblCellMar>
        </w:tblPrEx>
        <w:trPr>
          <w:trHeight w:val="13038"/>
        </w:trPr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98" w:rsidRDefault="00ED51DD">
            <w:pPr>
              <w:spacing w:line="360" w:lineRule="exact"/>
              <w:rPr>
                <w:b/>
                <w:bCs/>
                <w:spacing w:val="-4"/>
                <w:sz w:val="28"/>
              </w:rPr>
            </w:pPr>
            <w:r>
              <w:rPr>
                <w:b/>
                <w:bCs/>
                <w:spacing w:val="-4"/>
                <w:sz w:val="28"/>
              </w:rPr>
              <w:t xml:space="preserve">                              </w:t>
            </w:r>
            <w:r>
              <w:rPr>
                <w:b/>
                <w:bCs/>
                <w:spacing w:val="-4"/>
                <w:sz w:val="28"/>
              </w:rPr>
              <w:t>統計資料背景說明</w:t>
            </w:r>
          </w:p>
          <w:p w:rsidR="00843798" w:rsidRDefault="00843798">
            <w:pPr>
              <w:spacing w:line="360" w:lineRule="exact"/>
              <w:jc w:val="center"/>
              <w:rPr>
                <w:b/>
                <w:bCs/>
                <w:spacing w:val="-4"/>
                <w:sz w:val="28"/>
              </w:rPr>
            </w:pPr>
          </w:p>
          <w:p w:rsidR="00843798" w:rsidRDefault="00ED51DD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資料種類：行政管理及考核統計</w:t>
            </w:r>
          </w:p>
          <w:p w:rsidR="00843798" w:rsidRDefault="00ED51DD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資料項目：桃園市政府一般公文案件時效統計</w:t>
            </w:r>
          </w:p>
          <w:p w:rsidR="00843798" w:rsidRDefault="00ED51DD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一、發布及編製機關單位</w:t>
            </w:r>
          </w:p>
          <w:p w:rsidR="00843798" w:rsidRDefault="00ED51DD">
            <w:pPr>
              <w:spacing w:line="360" w:lineRule="exact"/>
              <w:ind w:left="720" w:hanging="426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＊發布機關、單位：桃園市政府智慧城鄉發展委員會會計單位</w:t>
            </w:r>
          </w:p>
          <w:p w:rsidR="00843798" w:rsidRDefault="00ED51DD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＊編製單位：</w:t>
            </w:r>
            <w:r>
              <w:rPr>
                <w:spacing w:val="-4"/>
                <w:sz w:val="28"/>
              </w:rPr>
              <w:t>桃園市政府智慧城鄉發展委員會管制考核組</w:t>
            </w:r>
          </w:p>
          <w:p w:rsidR="00843798" w:rsidRDefault="00ED51DD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＊聯絡電話：</w:t>
            </w:r>
            <w:r>
              <w:rPr>
                <w:sz w:val="28"/>
              </w:rPr>
              <w:t>(03)3322101</w:t>
            </w:r>
            <w:r>
              <w:rPr>
                <w:sz w:val="28"/>
              </w:rPr>
              <w:t>分機</w:t>
            </w:r>
            <w:r>
              <w:rPr>
                <w:sz w:val="28"/>
              </w:rPr>
              <w:t>6910</w:t>
            </w:r>
          </w:p>
          <w:p w:rsidR="00843798" w:rsidRDefault="00ED51DD">
            <w:pPr>
              <w:spacing w:line="360" w:lineRule="exact"/>
              <w:ind w:left="720" w:hanging="426"/>
              <w:jc w:val="both"/>
              <w:rPr>
                <w:sz w:val="28"/>
              </w:rPr>
            </w:pPr>
            <w:r>
              <w:rPr>
                <w:sz w:val="28"/>
              </w:rPr>
              <w:t>＊傳真：</w:t>
            </w:r>
            <w:r>
              <w:rPr>
                <w:sz w:val="28"/>
              </w:rPr>
              <w:t>(03)3350888</w:t>
            </w:r>
          </w:p>
          <w:p w:rsidR="00843798" w:rsidRDefault="00ED51DD">
            <w:pPr>
              <w:spacing w:line="360" w:lineRule="exact"/>
              <w:ind w:left="720" w:hanging="425"/>
              <w:jc w:val="both"/>
            </w:pPr>
            <w:r>
              <w:rPr>
                <w:sz w:val="28"/>
              </w:rPr>
              <w:t>＊電子信箱：</w:t>
            </w:r>
            <w:r>
              <w:rPr>
                <w:sz w:val="28"/>
              </w:rPr>
              <w:t>10046638@mail.tycg.gov.tw</w:t>
            </w:r>
          </w:p>
          <w:p w:rsidR="00843798" w:rsidRDefault="00ED51DD">
            <w:pPr>
              <w:spacing w:line="360" w:lineRule="exact"/>
              <w:ind w:left="540" w:hanging="540"/>
              <w:jc w:val="both"/>
              <w:rPr>
                <w:sz w:val="28"/>
              </w:rPr>
            </w:pPr>
            <w:r>
              <w:rPr>
                <w:sz w:val="28"/>
              </w:rPr>
              <w:t>二、發布形式</w:t>
            </w:r>
          </w:p>
          <w:p w:rsidR="00843798" w:rsidRDefault="00ED51DD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口頭：</w:t>
            </w:r>
          </w:p>
          <w:p w:rsidR="00843798" w:rsidRDefault="00ED51DD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）記者會或說明會</w:t>
            </w:r>
          </w:p>
          <w:p w:rsidR="00843798" w:rsidRDefault="00ED51DD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書面：</w:t>
            </w:r>
          </w:p>
          <w:p w:rsidR="00843798" w:rsidRDefault="00ED51DD">
            <w:pPr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）新聞稿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）報表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）書刊，刊名：</w:t>
            </w:r>
          </w:p>
          <w:p w:rsidR="00843798" w:rsidRDefault="00ED51DD">
            <w:pPr>
              <w:spacing w:line="360" w:lineRule="exact"/>
              <w:ind w:left="294"/>
              <w:jc w:val="both"/>
              <w:rPr>
                <w:sz w:val="28"/>
              </w:rPr>
            </w:pPr>
            <w:r>
              <w:rPr>
                <w:sz w:val="28"/>
              </w:rPr>
              <w:t>＊電子媒體：</w:t>
            </w:r>
          </w:p>
          <w:p w:rsidR="00843798" w:rsidRDefault="00ED51DD">
            <w:pPr>
              <w:spacing w:line="360" w:lineRule="exact"/>
              <w:ind w:left="966" w:right="-328" w:hanging="294"/>
              <w:jc w:val="both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）線上書刊及資料庫，網址：</w:t>
            </w:r>
          </w:p>
          <w:p w:rsidR="00843798" w:rsidRDefault="00ED51DD">
            <w:pPr>
              <w:spacing w:line="360" w:lineRule="exact"/>
              <w:ind w:left="966" w:right="-328" w:hanging="294"/>
              <w:jc w:val="both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）磁片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）光碟片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>V</w:t>
            </w:r>
            <w:r>
              <w:rPr>
                <w:sz w:val="28"/>
              </w:rPr>
              <w:t>）其他</w:t>
            </w:r>
          </w:p>
          <w:p w:rsidR="00843798" w:rsidRDefault="00ED51DD">
            <w:pPr>
              <w:spacing w:line="360" w:lineRule="exact"/>
              <w:ind w:left="966" w:right="-328" w:hanging="294"/>
              <w:jc w:val="both"/>
              <w:rPr>
                <w:sz w:val="28"/>
              </w:rPr>
            </w:pPr>
            <w:r>
              <w:rPr>
                <w:sz w:val="28"/>
              </w:rPr>
              <w:t>Open Document File(odf)</w:t>
            </w:r>
            <w:r>
              <w:rPr>
                <w:sz w:val="28"/>
              </w:rPr>
              <w:t>、</w:t>
            </w:r>
            <w:r>
              <w:rPr>
                <w:sz w:val="28"/>
              </w:rPr>
              <w:t>Portable Document Format(pdf)</w:t>
            </w:r>
            <w:r>
              <w:rPr>
                <w:sz w:val="28"/>
              </w:rPr>
              <w:t>或</w:t>
            </w:r>
            <w:r>
              <w:rPr>
                <w:sz w:val="28"/>
              </w:rPr>
              <w:t>Excel</w:t>
            </w:r>
            <w:r>
              <w:rPr>
                <w:sz w:val="28"/>
              </w:rPr>
              <w:t>檔案</w:t>
            </w:r>
          </w:p>
          <w:p w:rsidR="00843798" w:rsidRDefault="00ED51DD">
            <w:pPr>
              <w:spacing w:before="240" w:line="360" w:lineRule="exact"/>
              <w:ind w:left="616" w:hanging="616"/>
              <w:jc w:val="both"/>
              <w:rPr>
                <w:sz w:val="28"/>
              </w:rPr>
            </w:pPr>
            <w:r>
              <w:rPr>
                <w:sz w:val="28"/>
              </w:rPr>
              <w:t>三、資料範圍、週期及時效</w:t>
            </w:r>
          </w:p>
          <w:p w:rsidR="00843798" w:rsidRDefault="00ED51DD">
            <w:pPr>
              <w:tabs>
                <w:tab w:val="left" w:pos="297"/>
                <w:tab w:val="left" w:pos="699"/>
              </w:tabs>
              <w:spacing w:line="360" w:lineRule="exact"/>
              <w:ind w:left="3410" w:hanging="3259"/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＊統計地區範圍及</w:t>
            </w:r>
            <w:r>
              <w:rPr>
                <w:sz w:val="28"/>
                <w:szCs w:val="28"/>
              </w:rPr>
              <w:t>對象：</w:t>
            </w:r>
            <w:r>
              <w:rPr>
                <w:color w:val="000000"/>
                <w:sz w:val="28"/>
                <w:szCs w:val="28"/>
              </w:rPr>
              <w:t>桃園市政府所屬各一級機關收辦之各類公文。</w:t>
            </w:r>
          </w:p>
          <w:p w:rsidR="00843798" w:rsidRDefault="00ED51DD">
            <w:pPr>
              <w:spacing w:line="360" w:lineRule="exact"/>
              <w:ind w:firstLine="280"/>
              <w:jc w:val="both"/>
            </w:pPr>
            <w:r>
              <w:rPr>
                <w:sz w:val="28"/>
              </w:rPr>
              <w:t>＊統計標準時間：</w:t>
            </w:r>
            <w:r>
              <w:rPr>
                <w:color w:val="000000"/>
                <w:sz w:val="28"/>
                <w:szCs w:val="28"/>
              </w:rPr>
              <w:t>以每月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日至月底所發生之事實為準。</w:t>
            </w:r>
          </w:p>
          <w:p w:rsidR="00843798" w:rsidRDefault="00ED51DD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＊統計項目定義：</w:t>
            </w:r>
          </w:p>
          <w:p w:rsidR="00843798" w:rsidRDefault="00ED51DD">
            <w:pPr>
              <w:pStyle w:val="a"/>
              <w:numPr>
                <w:ilvl w:val="0"/>
                <w:numId w:val="0"/>
              </w:numPr>
              <w:spacing w:line="400" w:lineRule="exact"/>
              <w:ind w:left="1320" w:hanging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</w:t>
            </w:r>
            <w:r>
              <w:rPr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本月新收件數</w:t>
            </w:r>
            <w:r>
              <w:rPr>
                <w:sz w:val="28"/>
                <w:szCs w:val="28"/>
              </w:rPr>
              <w:t>(2)</w:t>
            </w:r>
            <w:r>
              <w:rPr>
                <w:sz w:val="28"/>
                <w:szCs w:val="28"/>
              </w:rPr>
              <w:t>：係每月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日起至最後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日止之收文總數。</w:t>
            </w:r>
          </w:p>
          <w:p w:rsidR="00843798" w:rsidRDefault="00ED51DD">
            <w:pPr>
              <w:spacing w:line="400" w:lineRule="exact"/>
              <w:ind w:left="1260" w:hanging="1260"/>
              <w:jc w:val="both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二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截至上月待辦件數</w:t>
            </w:r>
            <w:r>
              <w:rPr>
                <w:rFonts w:cs="新細明體"/>
                <w:kern w:val="0"/>
                <w:sz w:val="28"/>
                <w:szCs w:val="28"/>
              </w:rPr>
              <w:t>(3)</w:t>
            </w:r>
            <w:r>
              <w:rPr>
                <w:rFonts w:cs="新細明體"/>
                <w:kern w:val="0"/>
                <w:sz w:val="28"/>
                <w:szCs w:val="28"/>
              </w:rPr>
              <w:t>：截至上月底止仍未辦結而續於本月辦理之文件總數。</w:t>
            </w:r>
          </w:p>
          <w:p w:rsidR="00843798" w:rsidRDefault="00ED51DD">
            <w:pPr>
              <w:spacing w:line="400" w:lineRule="exact"/>
              <w:ind w:left="560" w:hanging="560"/>
              <w:jc w:val="both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三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本月創簽稿數</w:t>
            </w:r>
            <w:r>
              <w:rPr>
                <w:rFonts w:cs="新細明體"/>
                <w:kern w:val="0"/>
                <w:sz w:val="28"/>
                <w:szCs w:val="28"/>
              </w:rPr>
              <w:t>(4)</w:t>
            </w:r>
            <w:r>
              <w:rPr>
                <w:rFonts w:cs="新細明體"/>
                <w:kern w:val="0"/>
                <w:sz w:val="28"/>
                <w:szCs w:val="28"/>
              </w:rPr>
              <w:t>：係每月</w:t>
            </w:r>
            <w:r>
              <w:rPr>
                <w:rFonts w:cs="新細明體"/>
                <w:kern w:val="0"/>
                <w:sz w:val="28"/>
                <w:szCs w:val="28"/>
              </w:rPr>
              <w:t>1</w:t>
            </w:r>
            <w:r>
              <w:rPr>
                <w:rFonts w:cs="新細明體"/>
                <w:kern w:val="0"/>
                <w:sz w:val="28"/>
                <w:szCs w:val="28"/>
              </w:rPr>
              <w:t>日起至最後</w:t>
            </w:r>
            <w:r>
              <w:rPr>
                <w:rFonts w:cs="新細明體"/>
                <w:kern w:val="0"/>
                <w:sz w:val="28"/>
                <w:szCs w:val="28"/>
              </w:rPr>
              <w:t>1</w:t>
            </w:r>
            <w:r>
              <w:rPr>
                <w:rFonts w:cs="新細明體"/>
                <w:kern w:val="0"/>
                <w:sz w:val="28"/>
                <w:szCs w:val="28"/>
              </w:rPr>
              <w:t>日止之創簽稿總數。</w:t>
            </w:r>
          </w:p>
          <w:p w:rsidR="00843798" w:rsidRDefault="00ED51DD">
            <w:pPr>
              <w:tabs>
                <w:tab w:val="left" w:pos="864"/>
                <w:tab w:val="left" w:pos="1148"/>
              </w:tabs>
              <w:spacing w:line="400" w:lineRule="exact"/>
              <w:ind w:left="1120" w:hanging="1120"/>
              <w:jc w:val="both"/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四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新細明體"/>
                <w:kern w:val="0"/>
                <w:sz w:val="28"/>
                <w:szCs w:val="28"/>
              </w:rPr>
              <w:t>6</w:t>
            </w:r>
            <w:r>
              <w:rPr>
                <w:rFonts w:cs="新細明體"/>
                <w:kern w:val="0"/>
                <w:sz w:val="28"/>
                <w:szCs w:val="28"/>
              </w:rPr>
              <w:t>日以內發文辦結件數</w:t>
            </w:r>
            <w:r>
              <w:rPr>
                <w:rFonts w:cs="新細明體"/>
                <w:kern w:val="0"/>
                <w:sz w:val="28"/>
                <w:szCs w:val="28"/>
              </w:rPr>
              <w:t>(7)</w:t>
            </w:r>
            <w:r>
              <w:rPr>
                <w:rFonts w:cs="新細明體"/>
                <w:kern w:val="0"/>
                <w:sz w:val="28"/>
                <w:szCs w:val="28"/>
              </w:rPr>
              <w:t>：自收文次日或創稿簽陳之日至辦結發文止，在</w:t>
            </w:r>
            <w:r>
              <w:rPr>
                <w:rFonts w:cs="新細明體"/>
                <w:kern w:val="0"/>
                <w:sz w:val="28"/>
                <w:szCs w:val="28"/>
              </w:rPr>
              <w:t>6</w:t>
            </w:r>
            <w:r>
              <w:rPr>
                <w:rFonts w:cs="新細明體"/>
                <w:kern w:val="0"/>
                <w:sz w:val="28"/>
                <w:szCs w:val="28"/>
              </w:rPr>
              <w:t>日以內完成者均屬之。</w:t>
            </w:r>
          </w:p>
          <w:p w:rsidR="00843798" w:rsidRDefault="00ED51DD">
            <w:pPr>
              <w:tabs>
                <w:tab w:val="left" w:pos="864"/>
                <w:tab w:val="left" w:pos="1148"/>
              </w:tabs>
              <w:spacing w:line="400" w:lineRule="exact"/>
              <w:ind w:left="1120" w:hanging="1120"/>
              <w:jc w:val="both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五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超過</w:t>
            </w:r>
            <w:r>
              <w:rPr>
                <w:rFonts w:cs="新細明體"/>
                <w:kern w:val="0"/>
                <w:sz w:val="28"/>
                <w:szCs w:val="28"/>
              </w:rPr>
              <w:t>6</w:t>
            </w:r>
            <w:r>
              <w:rPr>
                <w:rFonts w:cs="新細明體"/>
                <w:kern w:val="0"/>
                <w:sz w:val="28"/>
                <w:szCs w:val="28"/>
              </w:rPr>
              <w:t>日至</w:t>
            </w:r>
            <w:r>
              <w:rPr>
                <w:rFonts w:cs="新細明體"/>
                <w:kern w:val="0"/>
                <w:sz w:val="28"/>
                <w:szCs w:val="28"/>
              </w:rPr>
              <w:t>30</w:t>
            </w:r>
            <w:r>
              <w:rPr>
                <w:rFonts w:cs="新細明體"/>
                <w:kern w:val="0"/>
                <w:sz w:val="28"/>
                <w:szCs w:val="28"/>
              </w:rPr>
              <w:t>日發文辦結件數：自收文次日或創稿簽陳之日至辦結發文止，在</w:t>
            </w:r>
            <w:r>
              <w:rPr>
                <w:rFonts w:cs="新細明體"/>
                <w:kern w:val="0"/>
                <w:sz w:val="28"/>
                <w:szCs w:val="28"/>
              </w:rPr>
              <w:t>7</w:t>
            </w:r>
            <w:r>
              <w:rPr>
                <w:rFonts w:cs="新細明體"/>
                <w:kern w:val="0"/>
                <w:sz w:val="28"/>
                <w:szCs w:val="28"/>
              </w:rPr>
              <w:t>日以上</w:t>
            </w:r>
            <w:r>
              <w:rPr>
                <w:rFonts w:cs="新細明體"/>
                <w:kern w:val="0"/>
                <w:sz w:val="28"/>
                <w:szCs w:val="28"/>
              </w:rPr>
              <w:t>(</w:t>
            </w:r>
            <w:r>
              <w:rPr>
                <w:rFonts w:cs="新細明體"/>
                <w:kern w:val="0"/>
                <w:sz w:val="28"/>
                <w:szCs w:val="28"/>
              </w:rPr>
              <w:t>以</w:t>
            </w:r>
            <w:r>
              <w:rPr>
                <w:rFonts w:cs="新細明體"/>
                <w:kern w:val="0"/>
                <w:sz w:val="28"/>
                <w:szCs w:val="28"/>
              </w:rPr>
              <w:t>7.01</w:t>
            </w:r>
            <w:r>
              <w:rPr>
                <w:rFonts w:cs="新細明體"/>
                <w:kern w:val="0"/>
                <w:sz w:val="28"/>
                <w:szCs w:val="28"/>
              </w:rPr>
              <w:t>日起算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到</w:t>
            </w:r>
            <w:r>
              <w:rPr>
                <w:rFonts w:cs="新細明體"/>
                <w:kern w:val="0"/>
                <w:sz w:val="28"/>
                <w:szCs w:val="28"/>
              </w:rPr>
              <w:t>30</w:t>
            </w:r>
            <w:r>
              <w:rPr>
                <w:rFonts w:cs="新細明體"/>
                <w:kern w:val="0"/>
                <w:sz w:val="28"/>
                <w:szCs w:val="28"/>
              </w:rPr>
              <w:t>間完成者均屬之。</w:t>
            </w:r>
            <w:r>
              <w:rPr>
                <w:rFonts w:cs="新細明體"/>
                <w:kern w:val="0"/>
                <w:sz w:val="28"/>
                <w:szCs w:val="28"/>
              </w:rPr>
              <w:t xml:space="preserve">    </w:t>
            </w:r>
          </w:p>
          <w:p w:rsidR="00843798" w:rsidRDefault="00ED51DD">
            <w:pPr>
              <w:tabs>
                <w:tab w:val="left" w:pos="864"/>
                <w:tab w:val="left" w:pos="1431"/>
              </w:tabs>
              <w:spacing w:line="400" w:lineRule="exact"/>
              <w:ind w:left="1120" w:hanging="1120"/>
              <w:jc w:val="both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六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超過</w:t>
            </w:r>
            <w:r>
              <w:rPr>
                <w:rFonts w:cs="新細明體"/>
                <w:kern w:val="0"/>
                <w:sz w:val="28"/>
                <w:szCs w:val="28"/>
              </w:rPr>
              <w:t>30</w:t>
            </w:r>
            <w:r>
              <w:rPr>
                <w:rFonts w:cs="新細明體"/>
                <w:kern w:val="0"/>
                <w:sz w:val="28"/>
                <w:szCs w:val="28"/>
              </w:rPr>
              <w:t>日發文辦結件數：自收文次日或創稿簽陳之日至辦結發文止，在</w:t>
            </w:r>
            <w:r>
              <w:rPr>
                <w:rFonts w:cs="新細明體"/>
                <w:kern w:val="0"/>
                <w:sz w:val="28"/>
                <w:szCs w:val="28"/>
              </w:rPr>
              <w:t>30</w:t>
            </w:r>
            <w:r>
              <w:rPr>
                <w:rFonts w:cs="新細明體"/>
                <w:kern w:val="0"/>
                <w:sz w:val="28"/>
                <w:szCs w:val="28"/>
              </w:rPr>
              <w:t>以上</w:t>
            </w:r>
            <w:r>
              <w:rPr>
                <w:rFonts w:cs="新細明體"/>
                <w:kern w:val="0"/>
                <w:sz w:val="28"/>
                <w:szCs w:val="28"/>
              </w:rPr>
              <w:t xml:space="preserve"> (</w:t>
            </w:r>
            <w:r>
              <w:rPr>
                <w:rFonts w:cs="新細明體"/>
                <w:kern w:val="0"/>
                <w:sz w:val="28"/>
                <w:szCs w:val="28"/>
              </w:rPr>
              <w:t>以</w:t>
            </w:r>
            <w:r>
              <w:rPr>
                <w:rFonts w:cs="新細明體"/>
                <w:kern w:val="0"/>
                <w:sz w:val="28"/>
                <w:szCs w:val="28"/>
              </w:rPr>
              <w:t>30.01</w:t>
            </w:r>
            <w:r>
              <w:rPr>
                <w:rFonts w:cs="新細明體"/>
                <w:kern w:val="0"/>
                <w:sz w:val="28"/>
                <w:szCs w:val="28"/>
              </w:rPr>
              <w:t>日起算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完成者均屬之。</w:t>
            </w:r>
          </w:p>
          <w:p w:rsidR="00843798" w:rsidRDefault="00ED51DD">
            <w:pPr>
              <w:tabs>
                <w:tab w:val="left" w:pos="864"/>
                <w:tab w:val="left" w:pos="1431"/>
              </w:tabs>
              <w:spacing w:line="400" w:lineRule="exact"/>
              <w:ind w:left="1260" w:hanging="1260"/>
              <w:jc w:val="both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七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收文存查件數</w:t>
            </w:r>
            <w:r>
              <w:rPr>
                <w:rFonts w:cs="新細明體"/>
                <w:kern w:val="0"/>
                <w:sz w:val="28"/>
                <w:szCs w:val="28"/>
              </w:rPr>
              <w:t>(10)</w:t>
            </w:r>
            <w:r>
              <w:rPr>
                <w:rFonts w:cs="新細明體"/>
                <w:kern w:val="0"/>
                <w:sz w:val="28"/>
                <w:szCs w:val="28"/>
              </w:rPr>
              <w:t>：凡收文奉批存查案件均屬之。</w:t>
            </w:r>
          </w:p>
          <w:p w:rsidR="00843798" w:rsidRDefault="00ED51DD">
            <w:pPr>
              <w:tabs>
                <w:tab w:val="left" w:pos="864"/>
                <w:tab w:val="left" w:pos="1431"/>
              </w:tabs>
              <w:spacing w:line="400" w:lineRule="exact"/>
              <w:ind w:left="1260" w:hanging="1260"/>
              <w:jc w:val="both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八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創簽辦結件數</w:t>
            </w:r>
            <w:r>
              <w:rPr>
                <w:rFonts w:cs="新細明體"/>
                <w:kern w:val="0"/>
                <w:sz w:val="28"/>
                <w:szCs w:val="28"/>
              </w:rPr>
              <w:t>(11)</w:t>
            </w:r>
            <w:r>
              <w:rPr>
                <w:rFonts w:cs="新細明體"/>
                <w:kern w:val="0"/>
                <w:sz w:val="28"/>
                <w:szCs w:val="28"/>
              </w:rPr>
              <w:t>：凡創簽奉核可、如擬等核定結案者均屬之。</w:t>
            </w:r>
          </w:p>
          <w:p w:rsidR="00843798" w:rsidRDefault="00ED51DD">
            <w:pPr>
              <w:tabs>
                <w:tab w:val="left" w:pos="864"/>
                <w:tab w:val="left" w:pos="1431"/>
              </w:tabs>
              <w:spacing w:line="400" w:lineRule="exact"/>
              <w:ind w:left="1400" w:hanging="1400"/>
              <w:jc w:val="both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九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發文平均使用日數</w:t>
            </w:r>
            <w:r>
              <w:rPr>
                <w:rFonts w:cs="新細明體"/>
                <w:kern w:val="0"/>
                <w:sz w:val="28"/>
                <w:szCs w:val="28"/>
              </w:rPr>
              <w:t>(12)</w:t>
            </w:r>
            <w:r>
              <w:rPr>
                <w:rFonts w:cs="新細明體"/>
                <w:kern w:val="0"/>
                <w:sz w:val="28"/>
                <w:szCs w:val="28"/>
              </w:rPr>
              <w:t>：係發文使用日數之和，除以發文總件數，所得之商。</w:t>
            </w:r>
          </w:p>
          <w:p w:rsidR="00843798" w:rsidRDefault="00ED51DD">
            <w:pPr>
              <w:tabs>
                <w:tab w:val="left" w:pos="864"/>
                <w:tab w:val="left" w:pos="1431"/>
              </w:tabs>
              <w:spacing w:line="400" w:lineRule="exact"/>
              <w:ind w:left="1120" w:hanging="1120"/>
              <w:jc w:val="both"/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 (</w:t>
            </w:r>
            <w:r>
              <w:rPr>
                <w:rFonts w:cs="新細明體"/>
                <w:kern w:val="0"/>
                <w:sz w:val="28"/>
                <w:szCs w:val="28"/>
              </w:rPr>
              <w:t>十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存查平均使用日數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(13)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：係存查使用日數之和，除以存查總件數，所得之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lastRenderedPageBreak/>
              <w:t>商。</w:t>
            </w:r>
          </w:p>
          <w:p w:rsidR="00843798" w:rsidRDefault="00ED51DD">
            <w:pPr>
              <w:tabs>
                <w:tab w:val="left" w:pos="864"/>
                <w:tab w:val="left" w:pos="1431"/>
              </w:tabs>
              <w:spacing w:line="440" w:lineRule="exact"/>
              <w:ind w:left="1430" w:hanging="1260"/>
              <w:jc w:val="both"/>
            </w:pP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cs="新細明體"/>
                <w:kern w:val="0"/>
                <w:sz w:val="28"/>
                <w:szCs w:val="28"/>
              </w:rPr>
              <w:t>(</w:t>
            </w:r>
            <w:r>
              <w:rPr>
                <w:rFonts w:cs="新細明體"/>
                <w:kern w:val="0"/>
                <w:sz w:val="28"/>
                <w:szCs w:val="28"/>
              </w:rPr>
              <w:t>十一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已辦結件數總計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(5)=(6)+(10)+(11)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：發文件數、創簽辦結件數及收文存查件數之和。</w:t>
            </w:r>
          </w:p>
          <w:p w:rsidR="00843798" w:rsidRDefault="00ED51DD">
            <w:pPr>
              <w:tabs>
                <w:tab w:val="left" w:pos="864"/>
                <w:tab w:val="left" w:pos="1148"/>
              </w:tabs>
              <w:spacing w:line="440" w:lineRule="exact"/>
              <w:ind w:left="1430" w:hanging="1260"/>
              <w:jc w:val="both"/>
            </w:pP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cs="新細明體"/>
                <w:kern w:val="0"/>
                <w:sz w:val="28"/>
                <w:szCs w:val="28"/>
              </w:rPr>
              <w:t>(</w:t>
            </w:r>
            <w:r>
              <w:rPr>
                <w:rFonts w:cs="新細明體"/>
                <w:kern w:val="0"/>
                <w:sz w:val="28"/>
                <w:szCs w:val="28"/>
              </w:rPr>
              <w:t>十二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待辦件數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(14)=(1)-(5)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(15)+(16)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：凡未辦理完成者均屬之，含未銷號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者在內。</w:t>
            </w:r>
          </w:p>
          <w:p w:rsidR="00843798" w:rsidRDefault="00ED51DD">
            <w:pPr>
              <w:tabs>
                <w:tab w:val="left" w:pos="864"/>
                <w:tab w:val="left" w:pos="1148"/>
              </w:tabs>
              <w:spacing w:line="440" w:lineRule="exact"/>
              <w:ind w:left="1430" w:hanging="1260"/>
              <w:jc w:val="both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其為「應辦公文總數」減「辦結件數」；亦為未逾辦理期限待辦件數與已逾辦理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期限待辦件數之和。</w:t>
            </w:r>
          </w:p>
          <w:p w:rsidR="00843798" w:rsidRDefault="00ED51DD">
            <w:pPr>
              <w:tabs>
                <w:tab w:val="left" w:pos="864"/>
                <w:tab w:val="left" w:pos="1148"/>
              </w:tabs>
              <w:spacing w:line="440" w:lineRule="exact"/>
              <w:ind w:left="1147" w:hanging="977"/>
              <w:jc w:val="both"/>
            </w:pP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cs="新細明體"/>
                <w:kern w:val="0"/>
                <w:sz w:val="28"/>
                <w:szCs w:val="28"/>
              </w:rPr>
              <w:t>(</w:t>
            </w:r>
            <w:r>
              <w:rPr>
                <w:rFonts w:cs="新細明體"/>
                <w:kern w:val="0"/>
                <w:sz w:val="28"/>
                <w:szCs w:val="28"/>
              </w:rPr>
              <w:t>十三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未逾辦理期限件數：凡未超過處理時限之待辦公文均屬之。</w:t>
            </w:r>
          </w:p>
          <w:p w:rsidR="00843798" w:rsidRDefault="00ED51DD">
            <w:pPr>
              <w:tabs>
                <w:tab w:val="left" w:pos="864"/>
                <w:tab w:val="left" w:pos="1148"/>
              </w:tabs>
              <w:spacing w:line="440" w:lineRule="exact"/>
              <w:ind w:left="1147" w:hanging="977"/>
              <w:jc w:val="both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/>
                <w:kern w:val="0"/>
                <w:sz w:val="28"/>
                <w:szCs w:val="28"/>
              </w:rPr>
              <w:t xml:space="preserve">   (</w:t>
            </w:r>
            <w:r>
              <w:rPr>
                <w:rFonts w:cs="新細明體"/>
                <w:kern w:val="0"/>
                <w:sz w:val="28"/>
                <w:szCs w:val="28"/>
              </w:rPr>
              <w:t>十四</w:t>
            </w:r>
            <w:r>
              <w:rPr>
                <w:rFonts w:cs="新細明體"/>
                <w:kern w:val="0"/>
                <w:sz w:val="28"/>
                <w:szCs w:val="28"/>
              </w:rPr>
              <w:t>)</w:t>
            </w:r>
            <w:r>
              <w:rPr>
                <w:rFonts w:cs="新細明體"/>
                <w:kern w:val="0"/>
                <w:sz w:val="28"/>
                <w:szCs w:val="28"/>
              </w:rPr>
              <w:t>已逾辦理期限件數：凡超過處理時限之待辦公文均屬之。</w:t>
            </w:r>
          </w:p>
          <w:tbl>
            <w:tblPr>
              <w:tblW w:w="277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62"/>
              <w:gridCol w:w="9995"/>
              <w:gridCol w:w="1732"/>
              <w:gridCol w:w="76"/>
              <w:gridCol w:w="76"/>
              <w:gridCol w:w="76"/>
              <w:gridCol w:w="1094"/>
              <w:gridCol w:w="1094"/>
              <w:gridCol w:w="1094"/>
              <w:gridCol w:w="1094"/>
              <w:gridCol w:w="1094"/>
            </w:tblGrid>
            <w:tr w:rsidR="00843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0362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43798" w:rsidRDefault="00ED51DD">
                  <w:pPr>
                    <w:spacing w:line="400" w:lineRule="exact"/>
                    <w:ind w:firstLine="26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＊統計單位：件、</w:t>
                  </w:r>
                  <w:r>
                    <w:rPr>
                      <w:sz w:val="28"/>
                    </w:rPr>
                    <w:t>%</w:t>
                  </w:r>
                  <w:r>
                    <w:rPr>
                      <w:sz w:val="28"/>
                    </w:rPr>
                    <w:t>。</w:t>
                  </w:r>
                </w:p>
                <w:p w:rsidR="00843798" w:rsidRDefault="00ED51DD">
                  <w:pPr>
                    <w:spacing w:line="400" w:lineRule="exact"/>
                    <w:ind w:left="532" w:hanging="28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＊統計分類：</w:t>
                  </w:r>
                </w:p>
                <w:p w:rsidR="00843798" w:rsidRDefault="00ED51DD">
                  <w:pPr>
                    <w:spacing w:line="400" w:lineRule="exact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(</w:t>
                  </w:r>
                  <w:r>
                    <w:rPr>
                      <w:sz w:val="28"/>
                    </w:rPr>
                    <w:t>一</w:t>
                  </w:r>
                  <w:r>
                    <w:rPr>
                      <w:sz w:val="28"/>
                    </w:rPr>
                    <w:t>)</w:t>
                  </w:r>
                  <w:r>
                    <w:rPr>
                      <w:sz w:val="28"/>
                    </w:rPr>
                    <w:t>縱項目：按應辦公文、已辦結公文及待辦公文為分類標準。</w:t>
                  </w:r>
                </w:p>
                <w:p w:rsidR="00843798" w:rsidRDefault="00ED51DD">
                  <w:pPr>
                    <w:spacing w:line="400" w:lineRule="exact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(</w:t>
                  </w:r>
                  <w:r>
                    <w:rPr>
                      <w:sz w:val="28"/>
                    </w:rPr>
                    <w:t>二</w:t>
                  </w:r>
                  <w:r>
                    <w:rPr>
                      <w:sz w:val="28"/>
                    </w:rPr>
                    <w:t>)</w:t>
                  </w:r>
                  <w:r>
                    <w:rPr>
                      <w:sz w:val="28"/>
                    </w:rPr>
                    <w:t>橫項目：以機關別為分類標準。</w:t>
                  </w:r>
                </w:p>
                <w:p w:rsidR="00843798" w:rsidRDefault="00ED51DD">
                  <w:pPr>
                    <w:spacing w:line="400" w:lineRule="exact"/>
                    <w:ind w:firstLine="28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＊發布週期（指資料編製或產生之頻率，如月、季、年等）：月。</w:t>
                  </w:r>
                </w:p>
                <w:p w:rsidR="00843798" w:rsidRDefault="00ED51DD">
                  <w:pPr>
                    <w:spacing w:line="400" w:lineRule="exact"/>
                    <w:ind w:firstLine="28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＊時效（指統計標準時間至資料發布時間之間隔時間）：</w:t>
                  </w:r>
                  <w:r>
                    <w:rPr>
                      <w:sz w:val="28"/>
                    </w:rPr>
                    <w:t>25</w:t>
                  </w:r>
                  <w:r>
                    <w:rPr>
                      <w:sz w:val="28"/>
                    </w:rPr>
                    <w:t>日。</w:t>
                  </w:r>
                </w:p>
                <w:p w:rsidR="00843798" w:rsidRDefault="00ED51DD">
                  <w:pPr>
                    <w:spacing w:line="400" w:lineRule="exact"/>
                    <w:ind w:firstLine="28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＊資料變革：無。</w:t>
                  </w:r>
                </w:p>
                <w:p w:rsidR="00843798" w:rsidRDefault="00ED51DD">
                  <w:pPr>
                    <w:spacing w:before="240" w:line="400" w:lineRule="exact"/>
                    <w:ind w:left="616" w:hanging="616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四、公開資料發布訊息</w:t>
                  </w:r>
                </w:p>
                <w:p w:rsidR="00843798" w:rsidRDefault="00ED51DD">
                  <w:pPr>
                    <w:spacing w:line="400" w:lineRule="exact"/>
                    <w:ind w:left="560" w:hanging="30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＊預告發布日期（含預告方式及週期）：次月</w:t>
                  </w:r>
                  <w:r>
                    <w:rPr>
                      <w:sz w:val="28"/>
                    </w:rPr>
                    <w:t>25</w:t>
                  </w:r>
                  <w:r>
                    <w:rPr>
                      <w:sz w:val="28"/>
                    </w:rPr>
                    <w:t>日</w:t>
                  </w:r>
                  <w:r>
                    <w:rPr>
                      <w:sz w:val="28"/>
                    </w:rPr>
                    <w:t>(</w:t>
                  </w:r>
                  <w:r>
                    <w:rPr>
                      <w:sz w:val="28"/>
                    </w:rPr>
                    <w:t>遇假日順延</w:t>
                  </w:r>
                  <w:r>
                    <w:rPr>
                      <w:sz w:val="28"/>
                    </w:rPr>
                    <w:t>)</w:t>
                  </w:r>
                  <w:r>
                    <w:rPr>
                      <w:sz w:val="28"/>
                    </w:rPr>
                    <w:t>前以報表及網際網路發布。</w:t>
                  </w:r>
                </w:p>
                <w:p w:rsidR="00843798" w:rsidRDefault="00ED51DD">
                  <w:pPr>
                    <w:spacing w:line="400" w:lineRule="exact"/>
                    <w:ind w:left="560" w:hanging="30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＊同步發送單位（說明資料發布時同步發送之單位或可同步查得該資料之網址）：</w:t>
                  </w:r>
                </w:p>
                <w:p w:rsidR="00843798" w:rsidRDefault="00ED51DD">
                  <w:pPr>
                    <w:spacing w:line="400" w:lineRule="exact"/>
                    <w:ind w:left="560" w:hanging="30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>桃園市政府主計處、桃園市政府智慧城鄉發展委員會會計單位。</w:t>
                  </w:r>
                </w:p>
                <w:p w:rsidR="00843798" w:rsidRDefault="00ED51DD">
                  <w:pPr>
                    <w:spacing w:before="240" w:line="400" w:lineRule="exact"/>
                    <w:ind w:left="616" w:hanging="616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五、資料品質</w:t>
                  </w:r>
                </w:p>
                <w:p w:rsidR="00843798" w:rsidRDefault="00ED51DD">
                  <w:pPr>
                    <w:tabs>
                      <w:tab w:val="left" w:pos="8520"/>
                    </w:tabs>
                    <w:spacing w:line="400" w:lineRule="exact"/>
                    <w:ind w:left="532" w:hanging="294"/>
                    <w:jc w:val="both"/>
                  </w:pPr>
                  <w:r>
                    <w:rPr>
                      <w:sz w:val="28"/>
                    </w:rPr>
                    <w:t>＊統計指標編製方法與資料來源</w:t>
                  </w:r>
                  <w:r>
                    <w:rPr>
                      <w:sz w:val="28"/>
                      <w:szCs w:val="28"/>
                    </w:rPr>
                    <w:t>說明：</w:t>
                  </w:r>
                  <w:r>
                    <w:rPr>
                      <w:color w:val="000000"/>
                      <w:sz w:val="28"/>
                      <w:szCs w:val="28"/>
                    </w:rPr>
                    <w:t>依</w:t>
                  </w:r>
                  <w:r>
                    <w:rPr>
                      <w:sz w:val="28"/>
                      <w:szCs w:val="28"/>
                    </w:rPr>
                    <w:t>本會公文整合資訊系統產生之報表編製</w:t>
                  </w:r>
                  <w:r>
                    <w:rPr>
                      <w:color w:val="000000"/>
                      <w:sz w:val="28"/>
                      <w:szCs w:val="28"/>
                    </w:rPr>
                    <w:t>。</w:t>
                  </w:r>
                </w:p>
                <w:p w:rsidR="00843798" w:rsidRDefault="00ED51DD">
                  <w:pPr>
                    <w:tabs>
                      <w:tab w:val="left" w:pos="8520"/>
                    </w:tabs>
                    <w:spacing w:line="400" w:lineRule="exact"/>
                    <w:ind w:left="532" w:hanging="294"/>
                    <w:jc w:val="both"/>
                  </w:pPr>
                  <w:r>
                    <w:rPr>
                      <w:sz w:val="28"/>
                    </w:rPr>
                    <w:t>＊統計資料交叉查核及確保資料合理性之機制（說明各項資料之相互關係及不同資料來源之相關統計差異性）</w:t>
                  </w:r>
                  <w:r>
                    <w:rPr>
                      <w:sz w:val="28"/>
                      <w:szCs w:val="28"/>
                    </w:rPr>
                    <w:t>：</w:t>
                  </w:r>
                  <w:r>
                    <w:rPr>
                      <w:rFonts w:ascii="新細明體" w:hAnsi="新細明體"/>
                      <w:sz w:val="28"/>
                      <w:szCs w:val="28"/>
                    </w:rPr>
                    <w:t>均採電腦作業且有查核機制，以確保資料準確性。</w:t>
                  </w:r>
                </w:p>
                <w:p w:rsidR="00843798" w:rsidRDefault="00ED51DD">
                  <w:pPr>
                    <w:widowControl/>
                    <w:spacing w:line="400" w:lineRule="exact"/>
                    <w:ind w:left="560" w:hanging="560"/>
                    <w:rPr>
                      <w:sz w:val="28"/>
                    </w:rPr>
                  </w:pPr>
                  <w:r>
                    <w:rPr>
                      <w:sz w:val="28"/>
                    </w:rPr>
                    <w:t>六、須注意及預定改變之事項（說明預定修正之資料、定義、統計方法等及其修正原因）：無。</w:t>
                  </w:r>
                </w:p>
                <w:p w:rsidR="00843798" w:rsidRDefault="00ED51DD">
                  <w:pPr>
                    <w:widowControl/>
                    <w:spacing w:line="400" w:lineRule="exact"/>
                    <w:ind w:left="560" w:hanging="560"/>
                    <w:rPr>
                      <w:rFonts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cs="新細明體"/>
                      <w:kern w:val="0"/>
                      <w:sz w:val="28"/>
                      <w:szCs w:val="28"/>
                    </w:rPr>
                    <w:t>七、其他事項：無。</w:t>
                  </w:r>
                </w:p>
              </w:tc>
              <w:tc>
                <w:tcPr>
                  <w:tcW w:w="14143" w:type="dxa"/>
                  <w:gridSpan w:val="7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3798" w:rsidRDefault="00843798">
                  <w:pPr>
                    <w:spacing w:line="40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43798" w:rsidRDefault="00843798">
                  <w:pPr>
                    <w:widowControl/>
                    <w:spacing w:line="400" w:lineRule="exact"/>
                    <w:rPr>
                      <w:rFonts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43798" w:rsidRDefault="00843798">
                  <w:pPr>
                    <w:widowControl/>
                    <w:jc w:val="right"/>
                    <w:rPr>
                      <w:rFonts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43798" w:rsidRDefault="00843798">
                  <w:pPr>
                    <w:widowControl/>
                    <w:jc w:val="right"/>
                    <w:rPr>
                      <w:rFonts w:cs="新細明體"/>
                      <w:kern w:val="0"/>
                      <w:szCs w:val="24"/>
                    </w:rPr>
                  </w:pPr>
                </w:p>
              </w:tc>
            </w:tr>
            <w:tr w:rsidR="00843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0362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43798" w:rsidRDefault="00843798">
                  <w:pPr>
                    <w:widowControl/>
                    <w:spacing w:line="240" w:lineRule="exact"/>
                    <w:ind w:right="1120"/>
                    <w:rPr>
                      <w:rFonts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95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3798" w:rsidRDefault="00843798"/>
              </w:tc>
              <w:tc>
                <w:tcPr>
                  <w:tcW w:w="1732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3798" w:rsidRDefault="00843798"/>
              </w:tc>
              <w:tc>
                <w:tcPr>
                  <w:tcW w:w="7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3798" w:rsidRDefault="00843798"/>
              </w:tc>
              <w:tc>
                <w:tcPr>
                  <w:tcW w:w="7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3798" w:rsidRDefault="00843798"/>
              </w:tc>
              <w:tc>
                <w:tcPr>
                  <w:tcW w:w="7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3798" w:rsidRDefault="00843798"/>
              </w:tc>
              <w:tc>
                <w:tcPr>
                  <w:tcW w:w="1094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3798" w:rsidRDefault="00843798"/>
              </w:tc>
              <w:tc>
                <w:tcPr>
                  <w:tcW w:w="1094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3798" w:rsidRDefault="00843798"/>
              </w:tc>
              <w:tc>
                <w:tcPr>
                  <w:tcW w:w="1094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43798" w:rsidRDefault="00843798">
                  <w:pPr>
                    <w:widowControl/>
                    <w:spacing w:line="400" w:lineRule="exact"/>
                    <w:rPr>
                      <w:rFonts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43798" w:rsidRDefault="00843798">
                  <w:pPr>
                    <w:widowControl/>
                    <w:jc w:val="right"/>
                    <w:rPr>
                      <w:rFonts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43798" w:rsidRDefault="00843798">
                  <w:pPr>
                    <w:widowControl/>
                    <w:jc w:val="right"/>
                    <w:rPr>
                      <w:rFonts w:cs="新細明體"/>
                      <w:kern w:val="0"/>
                      <w:szCs w:val="24"/>
                    </w:rPr>
                  </w:pPr>
                </w:p>
              </w:tc>
            </w:tr>
          </w:tbl>
          <w:p w:rsidR="00843798" w:rsidRDefault="00843798">
            <w:pPr>
              <w:spacing w:before="240" w:line="360" w:lineRule="exact"/>
              <w:ind w:left="600" w:hanging="600"/>
              <w:jc w:val="both"/>
              <w:rPr>
                <w:sz w:val="28"/>
              </w:rPr>
            </w:pPr>
          </w:p>
        </w:tc>
      </w:tr>
    </w:tbl>
    <w:p w:rsidR="00843798" w:rsidRDefault="00843798"/>
    <w:sectPr w:rsidR="00843798">
      <w:pgSz w:w="11906" w:h="16838"/>
      <w:pgMar w:top="900" w:right="746" w:bottom="720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1DD" w:rsidRDefault="00ED51DD">
      <w:r>
        <w:separator/>
      </w:r>
    </w:p>
  </w:endnote>
  <w:endnote w:type="continuationSeparator" w:id="0">
    <w:p w:rsidR="00ED51DD" w:rsidRDefault="00ED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1DD" w:rsidRDefault="00ED51DD">
      <w:r>
        <w:rPr>
          <w:color w:val="000000"/>
        </w:rPr>
        <w:separator/>
      </w:r>
    </w:p>
  </w:footnote>
  <w:footnote w:type="continuationSeparator" w:id="0">
    <w:p w:rsidR="00ED51DD" w:rsidRDefault="00ED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16B"/>
    <w:multiLevelType w:val="multilevel"/>
    <w:tmpl w:val="7C66BA26"/>
    <w:styleLink w:val="LFO6"/>
    <w:lvl w:ilvl="0">
      <w:start w:val="1"/>
      <w:numFmt w:val="taiwaneseCountingThousand"/>
      <w:pStyle w:val="a"/>
      <w:lvlText w:val="(%1)"/>
      <w:lvlJc w:val="left"/>
      <w:pPr>
        <w:ind w:left="1320" w:hanging="48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2C2E2661"/>
    <w:multiLevelType w:val="multilevel"/>
    <w:tmpl w:val="2C365E3E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2B6F7A"/>
    <w:multiLevelType w:val="multilevel"/>
    <w:tmpl w:val="E0000DBE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5617813"/>
    <w:multiLevelType w:val="multilevel"/>
    <w:tmpl w:val="761EE9B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DAB649E"/>
    <w:multiLevelType w:val="multilevel"/>
    <w:tmpl w:val="793C67D6"/>
    <w:styleLink w:val="LFO2"/>
    <w:lvl w:ilvl="0">
      <w:start w:val="1"/>
      <w:numFmt w:val="taiwaneseCountingThousand"/>
      <w:pStyle w:val="a0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 w16cid:durableId="1719547977">
    <w:abstractNumId w:val="1"/>
  </w:num>
  <w:num w:numId="2" w16cid:durableId="1902790050">
    <w:abstractNumId w:val="4"/>
  </w:num>
  <w:num w:numId="3" w16cid:durableId="1969118189">
    <w:abstractNumId w:val="0"/>
  </w:num>
  <w:num w:numId="4" w16cid:durableId="43798386">
    <w:abstractNumId w:val="3"/>
  </w:num>
  <w:num w:numId="5" w16cid:durableId="123563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3798"/>
    <w:rsid w:val="00843798"/>
    <w:rsid w:val="00E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11EB150-9047-482C-AD63-D738BEDE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pPr>
      <w:ind w:left="480"/>
    </w:pPr>
    <w:rPr>
      <w:rFonts w:ascii="Calibri" w:eastAsia="新細明體" w:hAnsi="Calibri"/>
    </w:rPr>
  </w:style>
  <w:style w:type="character" w:customStyle="1" w:styleId="a6">
    <w:name w:val="清單段落 字元"/>
    <w:rPr>
      <w:kern w:val="3"/>
      <w:sz w:val="24"/>
      <w:szCs w:val="22"/>
    </w:rPr>
  </w:style>
  <w:style w:type="paragraph" w:customStyle="1" w:styleId="1">
    <w:name w:val="1.章"/>
    <w:basedOn w:val="a5"/>
    <w:pPr>
      <w:numPr>
        <w:numId w:val="1"/>
      </w:numPr>
    </w:pPr>
    <w:rPr>
      <w:rFonts w:ascii="Times New Roman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0">
    <w:name w:val="節"/>
    <w:basedOn w:val="a5"/>
    <w:pPr>
      <w:numPr>
        <w:numId w:val="2"/>
      </w:numPr>
    </w:pPr>
    <w:rPr>
      <w:rFonts w:ascii="Times New Roman" w:hAnsi="Times New Roman"/>
    </w:rPr>
  </w:style>
  <w:style w:type="character" w:customStyle="1" w:styleId="a7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標楷體" w:eastAsia="標楷體" w:hAnsi="標楷體"/>
      <w:kern w:val="3"/>
    </w:r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標楷體" w:eastAsia="標楷體" w:hAnsi="標楷體"/>
      <w:kern w:val="3"/>
    </w:rPr>
  </w:style>
  <w:style w:type="paragraph" w:customStyle="1" w:styleId="a">
    <w:name w:val="問題"/>
    <w:basedOn w:val="a1"/>
    <w:pPr>
      <w:numPr>
        <w:numId w:val="3"/>
      </w:numPr>
    </w:p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numbering" w:customStyle="1" w:styleId="LFO6">
    <w:name w:val="LFO6"/>
    <w:basedOn w:val="a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公務統計科 桃園市政府主計處</cp:lastModifiedBy>
  <cp:revision>2</cp:revision>
  <cp:lastPrinted>2018-12-03T06:00:00Z</cp:lastPrinted>
  <dcterms:created xsi:type="dcterms:W3CDTF">2023-12-29T03:29:00Z</dcterms:created>
  <dcterms:modified xsi:type="dcterms:W3CDTF">2023-12-29T03:29:00Z</dcterms:modified>
</cp:coreProperties>
</file>