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FF1127" w14:textId="77777777" w:rsidR="00A22F2B" w:rsidRPr="003D0D2D" w:rsidRDefault="00A22F2B" w:rsidP="00FF0CDC">
      <w:pPr>
        <w:spacing w:line="300" w:lineRule="auto"/>
        <w:ind w:leftChars="100" w:left="240"/>
        <w:jc w:val="center"/>
        <w:rPr>
          <w:rFonts w:eastAsia="標楷體"/>
          <w:b/>
          <w:spacing w:val="-4"/>
          <w:szCs w:val="24"/>
        </w:rPr>
      </w:pPr>
      <w:r w:rsidRPr="003D0D2D">
        <w:rPr>
          <w:rFonts w:eastAsia="標楷體" w:hint="eastAsia"/>
          <w:b/>
          <w:spacing w:val="-4"/>
          <w:szCs w:val="24"/>
        </w:rPr>
        <w:t>統計資料背景說明</w:t>
      </w:r>
    </w:p>
    <w:p w14:paraId="2141CEAD" w14:textId="77777777" w:rsidR="00A22F2B" w:rsidRPr="00AA4983" w:rsidRDefault="00A22F2B" w:rsidP="00A22F2B">
      <w:pPr>
        <w:rPr>
          <w:rFonts w:eastAsia="標楷體"/>
        </w:rPr>
      </w:pPr>
      <w:r w:rsidRPr="00AA4983">
        <w:rPr>
          <w:rFonts w:eastAsia="標楷體" w:hint="eastAsia"/>
        </w:rPr>
        <w:t>資料種類：財政統計</w:t>
      </w:r>
    </w:p>
    <w:p w14:paraId="74A27D97" w14:textId="49B032FD" w:rsidR="00A22F2B" w:rsidRPr="00AA4983" w:rsidRDefault="00A22F2B" w:rsidP="00A22F2B">
      <w:pPr>
        <w:rPr>
          <w:rFonts w:eastAsia="標楷體"/>
        </w:rPr>
      </w:pPr>
      <w:r w:rsidRPr="00AA4983">
        <w:rPr>
          <w:rFonts w:eastAsia="標楷體" w:hint="eastAsia"/>
        </w:rPr>
        <w:t>資料項目：</w:t>
      </w:r>
      <w:r w:rsidR="00355BF1">
        <w:rPr>
          <w:rFonts w:eastAsia="標楷體" w:hint="eastAsia"/>
        </w:rPr>
        <w:t>桃園市</w:t>
      </w:r>
      <w:r w:rsidR="00577E89">
        <w:rPr>
          <w:rFonts w:eastAsia="標楷體" w:hint="eastAsia"/>
        </w:rPr>
        <w:t>復興區</w:t>
      </w:r>
      <w:r w:rsidR="00651EDF">
        <w:rPr>
          <w:rFonts w:eastAsia="標楷體" w:hint="eastAsia"/>
        </w:rPr>
        <w:t>公庫收支</w:t>
      </w:r>
    </w:p>
    <w:p w14:paraId="18B8F348" w14:textId="77777777" w:rsidR="00A22F2B" w:rsidRPr="00AA4983" w:rsidRDefault="00A22F2B" w:rsidP="00A22F2B">
      <w:pPr>
        <w:jc w:val="both"/>
        <w:rPr>
          <w:rFonts w:eastAsia="標楷體"/>
        </w:rPr>
      </w:pPr>
      <w:r w:rsidRPr="00AA4983">
        <w:rPr>
          <w:rFonts w:eastAsia="標楷體" w:hint="eastAsia"/>
        </w:rPr>
        <w:t>一、發布及編製機關單位</w:t>
      </w:r>
    </w:p>
    <w:p w14:paraId="0A59DA84" w14:textId="360697F0" w:rsidR="00A22F2B" w:rsidRPr="00AA4983" w:rsidRDefault="00A22F2B" w:rsidP="00A22F2B">
      <w:pPr>
        <w:ind w:left="720" w:hanging="426"/>
        <w:jc w:val="both"/>
        <w:rPr>
          <w:spacing w:val="-4"/>
        </w:rPr>
      </w:pPr>
      <w:r w:rsidRPr="00AA4983">
        <w:rPr>
          <w:rFonts w:eastAsia="標楷體" w:hint="eastAsia"/>
          <w:spacing w:val="-4"/>
        </w:rPr>
        <w:t>＊發布機關、單位：</w:t>
      </w:r>
      <w:r w:rsidR="00355BF1">
        <w:rPr>
          <w:rFonts w:eastAsia="標楷體" w:hint="eastAsia"/>
          <w:spacing w:val="-4"/>
        </w:rPr>
        <w:t>桃園市</w:t>
      </w:r>
      <w:r w:rsidR="00577E89">
        <w:rPr>
          <w:rFonts w:eastAsia="標楷體" w:hint="eastAsia"/>
          <w:spacing w:val="-4"/>
        </w:rPr>
        <w:t>復興區公所主</w:t>
      </w:r>
      <w:r w:rsidR="00651EDF">
        <w:rPr>
          <w:rFonts w:eastAsia="標楷體" w:hint="eastAsia"/>
          <w:spacing w:val="-4"/>
        </w:rPr>
        <w:t>計室</w:t>
      </w:r>
    </w:p>
    <w:p w14:paraId="3420A6C3" w14:textId="4B116DD3" w:rsidR="00A22F2B" w:rsidRPr="00AA4983" w:rsidRDefault="00A22F2B" w:rsidP="00A22F2B">
      <w:pPr>
        <w:ind w:left="720" w:hanging="425"/>
        <w:jc w:val="both"/>
        <w:rPr>
          <w:rFonts w:eastAsia="標楷體"/>
          <w:spacing w:val="-10"/>
        </w:rPr>
      </w:pPr>
      <w:r w:rsidRPr="00AA4983">
        <w:rPr>
          <w:rFonts w:eastAsia="標楷體" w:hint="eastAsia"/>
        </w:rPr>
        <w:t>＊編製單位：</w:t>
      </w:r>
      <w:r w:rsidR="00577E89">
        <w:rPr>
          <w:rFonts w:eastAsia="標楷體" w:hint="eastAsia"/>
          <w:spacing w:val="-4"/>
        </w:rPr>
        <w:t>桃園市復興區公所行政室</w:t>
      </w:r>
    </w:p>
    <w:p w14:paraId="63AA5224" w14:textId="2D780370" w:rsidR="00A22F2B" w:rsidRPr="00D140AD" w:rsidRDefault="00A22F2B" w:rsidP="00A22F2B">
      <w:pPr>
        <w:ind w:left="720" w:hanging="426"/>
        <w:jc w:val="both"/>
        <w:rPr>
          <w:rFonts w:eastAsia="標楷體"/>
        </w:rPr>
      </w:pPr>
      <w:r w:rsidRPr="00AA4983">
        <w:rPr>
          <w:rFonts w:eastAsia="標楷體" w:hint="eastAsia"/>
        </w:rPr>
        <w:t>＊聯絡電話：</w:t>
      </w:r>
      <w:r w:rsidRPr="00AA4983">
        <w:rPr>
          <w:rFonts w:eastAsia="標楷體"/>
        </w:rPr>
        <w:t>(0</w:t>
      </w:r>
      <w:r w:rsidRPr="00AA4983">
        <w:rPr>
          <w:rFonts w:eastAsia="標楷體" w:hint="eastAsia"/>
        </w:rPr>
        <w:t>3</w:t>
      </w:r>
      <w:r w:rsidRPr="00AA4983">
        <w:rPr>
          <w:rFonts w:eastAsia="標楷體"/>
        </w:rPr>
        <w:t>)</w:t>
      </w:r>
      <w:r w:rsidRPr="00AA4983">
        <w:rPr>
          <w:rFonts w:eastAsia="標楷體" w:hint="eastAsia"/>
        </w:rPr>
        <w:t>3</w:t>
      </w:r>
      <w:r w:rsidR="00577E89">
        <w:rPr>
          <w:rFonts w:eastAsia="標楷體"/>
        </w:rPr>
        <w:t>821500</w:t>
      </w:r>
      <w:r w:rsidRPr="00D140AD">
        <w:rPr>
          <w:rFonts w:eastAsia="標楷體" w:hint="eastAsia"/>
        </w:rPr>
        <w:t>轉</w:t>
      </w:r>
      <w:r w:rsidR="00577E89">
        <w:rPr>
          <w:rFonts w:eastAsia="標楷體"/>
        </w:rPr>
        <w:t>3303</w:t>
      </w:r>
    </w:p>
    <w:p w14:paraId="181E1DFA" w14:textId="1B0950CB" w:rsidR="00A22F2B" w:rsidRPr="00D140AD" w:rsidRDefault="00A22F2B" w:rsidP="00A22F2B">
      <w:pPr>
        <w:ind w:left="720" w:hanging="426"/>
        <w:jc w:val="both"/>
        <w:rPr>
          <w:rFonts w:eastAsia="標楷體"/>
        </w:rPr>
      </w:pPr>
      <w:r w:rsidRPr="00D140AD">
        <w:rPr>
          <w:rFonts w:eastAsia="標楷體" w:hint="eastAsia"/>
        </w:rPr>
        <w:t>＊傳真：</w:t>
      </w:r>
      <w:r w:rsidRPr="00D140AD">
        <w:rPr>
          <w:rFonts w:eastAsia="標楷體"/>
        </w:rPr>
        <w:t>(0</w:t>
      </w:r>
      <w:r w:rsidR="006F341B" w:rsidRPr="00D140AD">
        <w:rPr>
          <w:rFonts w:eastAsia="標楷體" w:hint="eastAsia"/>
        </w:rPr>
        <w:t>3</w:t>
      </w:r>
      <w:r w:rsidRPr="00D140AD">
        <w:rPr>
          <w:rFonts w:eastAsia="標楷體"/>
        </w:rPr>
        <w:t>)</w:t>
      </w:r>
      <w:r w:rsidR="00EA21BD" w:rsidRPr="00D140AD">
        <w:rPr>
          <w:rFonts w:eastAsia="標楷體" w:hint="eastAsia"/>
        </w:rPr>
        <w:t>3</w:t>
      </w:r>
      <w:r w:rsidR="00577E89">
        <w:rPr>
          <w:rFonts w:eastAsia="標楷體"/>
        </w:rPr>
        <w:t>821869</w:t>
      </w:r>
    </w:p>
    <w:p w14:paraId="5670ACB4" w14:textId="66F93C85" w:rsidR="00A22F2B" w:rsidRPr="00AA4983" w:rsidRDefault="00A22F2B" w:rsidP="00A22F2B">
      <w:pPr>
        <w:ind w:left="720" w:hanging="426"/>
        <w:jc w:val="both"/>
        <w:rPr>
          <w:rFonts w:eastAsia="標楷體"/>
        </w:rPr>
      </w:pPr>
      <w:r w:rsidRPr="00D140AD">
        <w:rPr>
          <w:rFonts w:eastAsia="標楷體" w:hint="eastAsia"/>
        </w:rPr>
        <w:t>＊電子信箱：</w:t>
      </w:r>
      <w:r w:rsidR="006F3F1C" w:rsidRPr="00D140AD">
        <w:rPr>
          <w:rFonts w:eastAsia="標楷體"/>
        </w:rPr>
        <w:t>100</w:t>
      </w:r>
      <w:r w:rsidR="00577E89">
        <w:rPr>
          <w:rFonts w:eastAsia="標楷體"/>
        </w:rPr>
        <w:t>27671</w:t>
      </w:r>
      <w:r w:rsidRPr="00D140AD">
        <w:rPr>
          <w:rFonts w:eastAsia="標楷體"/>
        </w:rPr>
        <w:t>@mail.ty</w:t>
      </w:r>
      <w:r w:rsidRPr="00AA4983">
        <w:rPr>
          <w:rFonts w:eastAsia="標楷體" w:hint="eastAsia"/>
        </w:rPr>
        <w:t>c</w:t>
      </w:r>
      <w:r w:rsidRPr="00AA4983">
        <w:rPr>
          <w:rFonts w:eastAsia="標楷體"/>
        </w:rPr>
        <w:t>g.gov.tw</w:t>
      </w:r>
    </w:p>
    <w:p w14:paraId="3B9E47AA" w14:textId="77777777" w:rsidR="00A22F2B" w:rsidRPr="00AA4983" w:rsidRDefault="00A22F2B" w:rsidP="00A22F2B">
      <w:pPr>
        <w:ind w:left="540" w:hanging="540"/>
        <w:jc w:val="both"/>
        <w:rPr>
          <w:rFonts w:eastAsia="標楷體"/>
        </w:rPr>
      </w:pPr>
      <w:r w:rsidRPr="00AA4983">
        <w:rPr>
          <w:rFonts w:eastAsia="標楷體" w:hint="eastAsia"/>
        </w:rPr>
        <w:t>二、發布形式</w:t>
      </w:r>
    </w:p>
    <w:p w14:paraId="4230092B" w14:textId="77777777" w:rsidR="00A22F2B" w:rsidRPr="00AA4983" w:rsidRDefault="0039071E" w:rsidP="0015702F">
      <w:pPr>
        <w:ind w:leftChars="119" w:left="567" w:hangingChars="117" w:hanging="281"/>
        <w:jc w:val="both"/>
        <w:rPr>
          <w:rFonts w:eastAsia="標楷體"/>
        </w:rPr>
      </w:pPr>
      <w:r w:rsidRPr="00AA4983">
        <w:rPr>
          <w:rFonts w:eastAsia="標楷體" w:hint="eastAsia"/>
        </w:rPr>
        <w:t>＊</w:t>
      </w:r>
      <w:r w:rsidR="00A22F2B" w:rsidRPr="00AA4983">
        <w:rPr>
          <w:rFonts w:eastAsia="標楷體" w:hint="eastAsia"/>
        </w:rPr>
        <w:t>口頭：</w:t>
      </w:r>
    </w:p>
    <w:p w14:paraId="47DC8A3E" w14:textId="77777777" w:rsidR="00A22F2B" w:rsidRPr="00AA4983" w:rsidRDefault="00A22F2B" w:rsidP="0015702F">
      <w:pPr>
        <w:ind w:leftChars="236" w:left="566"/>
        <w:jc w:val="both"/>
        <w:rPr>
          <w:rFonts w:eastAsia="標楷體"/>
        </w:rPr>
      </w:pPr>
      <w:r w:rsidRPr="00AA4983">
        <w:rPr>
          <w:rFonts w:eastAsia="標楷體"/>
        </w:rPr>
        <w:t>(  )</w:t>
      </w:r>
      <w:r w:rsidRPr="00AA4983">
        <w:rPr>
          <w:rFonts w:eastAsia="標楷體" w:hint="eastAsia"/>
        </w:rPr>
        <w:t>記者會或說明會</w:t>
      </w:r>
    </w:p>
    <w:p w14:paraId="72B03B45" w14:textId="77777777" w:rsidR="00A22F2B" w:rsidRPr="0039071E" w:rsidRDefault="0039071E" w:rsidP="0015702F">
      <w:pPr>
        <w:ind w:leftChars="119" w:left="567" w:hangingChars="117" w:hanging="281"/>
        <w:jc w:val="both"/>
        <w:rPr>
          <w:rFonts w:eastAsia="標楷體"/>
        </w:rPr>
      </w:pPr>
      <w:r w:rsidRPr="0039071E">
        <w:rPr>
          <w:rFonts w:eastAsia="標楷體" w:hint="eastAsia"/>
        </w:rPr>
        <w:t>＊</w:t>
      </w:r>
      <w:r w:rsidR="00A22F2B" w:rsidRPr="0039071E">
        <w:rPr>
          <w:rFonts w:eastAsia="標楷體" w:hint="eastAsia"/>
        </w:rPr>
        <w:t>書面：</w:t>
      </w:r>
    </w:p>
    <w:p w14:paraId="6DDEC298" w14:textId="77777777" w:rsidR="00A22F2B" w:rsidRPr="00AA4983" w:rsidRDefault="00A22F2B" w:rsidP="0015702F">
      <w:pPr>
        <w:ind w:leftChars="236" w:left="566" w:right="-168"/>
        <w:jc w:val="both"/>
        <w:rPr>
          <w:rFonts w:eastAsia="標楷體"/>
        </w:rPr>
      </w:pPr>
      <w:r w:rsidRPr="00AA4983">
        <w:rPr>
          <w:rFonts w:eastAsia="標楷體"/>
        </w:rPr>
        <w:t>(  )</w:t>
      </w:r>
      <w:r w:rsidRPr="00AA4983">
        <w:rPr>
          <w:rFonts w:eastAsia="標楷體" w:hint="eastAsia"/>
        </w:rPr>
        <w:t>新聞稿</w:t>
      </w:r>
      <w:r w:rsidRPr="00AA4983">
        <w:rPr>
          <w:rFonts w:eastAsia="標楷體"/>
        </w:rPr>
        <w:t xml:space="preserve">   (</w:t>
      </w:r>
      <w:r w:rsidR="00065ED6">
        <w:rPr>
          <w:rFonts w:eastAsia="標楷體" w:hint="eastAsia"/>
        </w:rPr>
        <w:t xml:space="preserve"> </w:t>
      </w:r>
      <w:r w:rsidRPr="00AA4983">
        <w:rPr>
          <w:rFonts w:eastAsia="標楷體"/>
        </w:rPr>
        <w:t xml:space="preserve"> )</w:t>
      </w:r>
      <w:r w:rsidRPr="00AA4983">
        <w:rPr>
          <w:rFonts w:eastAsia="標楷體" w:hint="eastAsia"/>
        </w:rPr>
        <w:t>報表</w:t>
      </w:r>
      <w:r w:rsidRPr="00AA4983">
        <w:rPr>
          <w:rFonts w:eastAsia="標楷體" w:hint="eastAsia"/>
        </w:rPr>
        <w:t xml:space="preserve"> </w:t>
      </w:r>
      <w:r w:rsidRPr="00AA4983">
        <w:rPr>
          <w:rFonts w:eastAsia="標楷體"/>
        </w:rPr>
        <w:t xml:space="preserve"> </w:t>
      </w:r>
      <w:r w:rsidRPr="00AA4983">
        <w:rPr>
          <w:rFonts w:eastAsia="標楷體" w:hint="eastAsia"/>
        </w:rPr>
        <w:t xml:space="preserve"> </w:t>
      </w:r>
      <w:r w:rsidRPr="00AA4983">
        <w:rPr>
          <w:rFonts w:eastAsia="標楷體"/>
        </w:rPr>
        <w:t xml:space="preserve">( </w:t>
      </w:r>
      <w:r>
        <w:rPr>
          <w:rFonts w:eastAsia="標楷體" w:hint="eastAsia"/>
        </w:rPr>
        <w:t xml:space="preserve"> </w:t>
      </w:r>
      <w:r w:rsidRPr="00AA4983">
        <w:rPr>
          <w:rFonts w:eastAsia="標楷體"/>
        </w:rPr>
        <w:t xml:space="preserve"> )</w:t>
      </w:r>
      <w:r w:rsidRPr="00AA4983">
        <w:rPr>
          <w:rFonts w:eastAsia="標楷體" w:hint="eastAsia"/>
        </w:rPr>
        <w:t>書刊，刊名：</w:t>
      </w:r>
      <w:r w:rsidRPr="00AA4983">
        <w:rPr>
          <w:rFonts w:eastAsia="標楷體" w:hint="eastAsia"/>
        </w:rPr>
        <w:t xml:space="preserve"> </w:t>
      </w:r>
    </w:p>
    <w:p w14:paraId="15DC3D3A" w14:textId="77777777" w:rsidR="00A22F2B" w:rsidRPr="00AA4983" w:rsidRDefault="00A22F2B" w:rsidP="0015702F">
      <w:pPr>
        <w:ind w:leftChars="119" w:left="567" w:hangingChars="117" w:hanging="281"/>
        <w:jc w:val="both"/>
        <w:rPr>
          <w:rFonts w:eastAsia="標楷體"/>
        </w:rPr>
      </w:pPr>
      <w:r w:rsidRPr="00AA4983">
        <w:rPr>
          <w:rFonts w:eastAsia="標楷體" w:hint="eastAsia"/>
        </w:rPr>
        <w:t>＊電子媒體：</w:t>
      </w:r>
    </w:p>
    <w:p w14:paraId="3D25A539" w14:textId="77777777" w:rsidR="00FF1593" w:rsidRDefault="00A22F2B" w:rsidP="00FF1593">
      <w:pPr>
        <w:ind w:leftChars="236" w:left="686" w:right="-328" w:hangingChars="50" w:hanging="120"/>
      </w:pPr>
      <w:r w:rsidRPr="00AA4983">
        <w:rPr>
          <w:rFonts w:eastAsia="標楷體"/>
        </w:rPr>
        <w:t xml:space="preserve">( </w:t>
      </w:r>
      <w:r w:rsidR="00104554">
        <w:rPr>
          <w:rFonts w:eastAsia="標楷體" w:hint="eastAsia"/>
        </w:rPr>
        <w:t xml:space="preserve"> </w:t>
      </w:r>
      <w:r w:rsidRPr="00AA4983">
        <w:rPr>
          <w:rFonts w:eastAsia="標楷體"/>
        </w:rPr>
        <w:t xml:space="preserve"> )</w:t>
      </w:r>
      <w:r w:rsidRPr="00AA4983">
        <w:rPr>
          <w:rFonts w:eastAsia="標楷體" w:hint="eastAsia"/>
        </w:rPr>
        <w:t>線上書刊及資料庫，網址：</w:t>
      </w:r>
      <w:r w:rsidR="009D5B32">
        <w:fldChar w:fldCharType="begin"/>
      </w:r>
      <w:r w:rsidR="009D5B32">
        <w:instrText xml:space="preserve"> HYPERLINK "http://fb.tycg.gov.tw/ap/artwebsite.jsp?contentid=134" </w:instrText>
      </w:r>
      <w:r w:rsidR="009D5B32">
        <w:fldChar w:fldCharType="end"/>
      </w:r>
    </w:p>
    <w:p w14:paraId="68405CA9" w14:textId="77777777" w:rsidR="00A22F2B" w:rsidRDefault="00A22F2B" w:rsidP="0015702F">
      <w:pPr>
        <w:ind w:leftChars="236" w:left="566" w:right="-328"/>
        <w:rPr>
          <w:rFonts w:eastAsia="標楷體"/>
          <w:kern w:val="0"/>
        </w:rPr>
      </w:pPr>
      <w:r w:rsidRPr="00AA4983">
        <w:rPr>
          <w:rFonts w:eastAsia="標楷體"/>
        </w:rPr>
        <w:t>(</w:t>
      </w:r>
      <w:r w:rsidRPr="00AA4983">
        <w:rPr>
          <w:rFonts w:eastAsia="標楷體" w:hint="eastAsia"/>
        </w:rPr>
        <w:t xml:space="preserve">  </w:t>
      </w:r>
      <w:r w:rsidRPr="00AA4983">
        <w:rPr>
          <w:rFonts w:eastAsia="標楷體"/>
        </w:rPr>
        <w:t xml:space="preserve"> )</w:t>
      </w:r>
      <w:r w:rsidRPr="00AA4983">
        <w:rPr>
          <w:rFonts w:eastAsia="標楷體" w:hint="eastAsia"/>
        </w:rPr>
        <w:t>磁片</w:t>
      </w:r>
      <w:r w:rsidRPr="00AA4983">
        <w:rPr>
          <w:rFonts w:eastAsia="標楷體"/>
        </w:rPr>
        <w:t xml:space="preserve">   (   )</w:t>
      </w:r>
      <w:r w:rsidRPr="00AA4983">
        <w:rPr>
          <w:rFonts w:eastAsia="標楷體" w:hint="eastAsia"/>
        </w:rPr>
        <w:t>光碟片</w:t>
      </w:r>
      <w:r w:rsidRPr="00AA4983">
        <w:rPr>
          <w:rFonts w:eastAsia="標楷體"/>
        </w:rPr>
        <w:t xml:space="preserve">  </w:t>
      </w:r>
      <w:r w:rsidR="00065ED6">
        <w:rPr>
          <w:rFonts w:eastAsia="標楷體"/>
          <w:kern w:val="0"/>
        </w:rPr>
        <w:t xml:space="preserve">( </w:t>
      </w:r>
      <w:r w:rsidR="00065ED6">
        <w:rPr>
          <w:rFonts w:eastAsia="標楷體"/>
          <w:kern w:val="0"/>
        </w:rPr>
        <w:sym w:font="Wingdings" w:char="F0FC"/>
      </w:r>
      <w:r w:rsidR="00065ED6">
        <w:rPr>
          <w:rFonts w:eastAsia="標楷體"/>
          <w:kern w:val="0"/>
        </w:rPr>
        <w:t xml:space="preserve"> )</w:t>
      </w:r>
      <w:r w:rsidR="00065ED6">
        <w:rPr>
          <w:rFonts w:eastAsia="標楷體" w:hint="eastAsia"/>
          <w:kern w:val="0"/>
        </w:rPr>
        <w:t>其他</w:t>
      </w:r>
    </w:p>
    <w:p w14:paraId="082FC140" w14:textId="77777777" w:rsidR="0088030E" w:rsidRPr="00AA4983" w:rsidRDefault="0088030E" w:rsidP="0015702F">
      <w:pPr>
        <w:ind w:leftChars="236" w:left="566" w:right="-328"/>
        <w:rPr>
          <w:rFonts w:eastAsia="標楷體"/>
        </w:rPr>
      </w:pPr>
      <w:r>
        <w:t>Open Document File (</w:t>
      </w:r>
      <w:proofErr w:type="spellStart"/>
      <w:r>
        <w:t>odf</w:t>
      </w:r>
      <w:proofErr w:type="spellEnd"/>
      <w:r>
        <w:t>)</w:t>
      </w:r>
      <w:r>
        <w:rPr>
          <w:rFonts w:ascii="標楷體" w:eastAsia="標楷體" w:hAnsi="標楷體" w:hint="eastAsia"/>
        </w:rPr>
        <w:t>、</w:t>
      </w:r>
      <w:r>
        <w:t xml:space="preserve">Portable Document Format (pdf) </w:t>
      </w:r>
      <w:r>
        <w:rPr>
          <w:rFonts w:ascii="標楷體" w:eastAsia="標楷體" w:hAnsi="標楷體" w:hint="eastAsia"/>
        </w:rPr>
        <w:t>或</w:t>
      </w:r>
      <w:r>
        <w:t>Excel</w:t>
      </w:r>
      <w:r>
        <w:rPr>
          <w:rFonts w:ascii="標楷體" w:eastAsia="標楷體" w:hAnsi="標楷體" w:hint="eastAsia"/>
        </w:rPr>
        <w:t>檔案。</w:t>
      </w:r>
    </w:p>
    <w:p w14:paraId="2B155F69" w14:textId="77777777" w:rsidR="00A22F2B" w:rsidRPr="00AA4983" w:rsidRDefault="00A22F2B" w:rsidP="00A22F2B">
      <w:pPr>
        <w:ind w:left="616" w:hanging="616"/>
        <w:jc w:val="both"/>
        <w:rPr>
          <w:rFonts w:eastAsia="標楷體"/>
        </w:rPr>
      </w:pPr>
      <w:r w:rsidRPr="00AA4983">
        <w:rPr>
          <w:rFonts w:eastAsia="標楷體" w:hint="eastAsia"/>
        </w:rPr>
        <w:t>三、資料範圍、週期及時效</w:t>
      </w:r>
    </w:p>
    <w:p w14:paraId="6DFA0A98" w14:textId="5EC960D2" w:rsidR="00A22F2B" w:rsidRPr="00577E89" w:rsidRDefault="00A22F2B" w:rsidP="00A22F2B">
      <w:pPr>
        <w:ind w:leftChars="122" w:left="293"/>
        <w:jc w:val="both"/>
        <w:rPr>
          <w:rFonts w:eastAsia="標楷體"/>
          <w:sz w:val="28"/>
          <w:szCs w:val="28"/>
        </w:rPr>
      </w:pPr>
      <w:r w:rsidRPr="00AA4983">
        <w:rPr>
          <w:rFonts w:eastAsia="標楷體" w:hint="eastAsia"/>
        </w:rPr>
        <w:t>＊統計地區範圍及對象：</w:t>
      </w:r>
      <w:r w:rsidR="00577E89" w:rsidRPr="00577E89">
        <w:rPr>
          <w:rFonts w:ascii="標楷體" w:eastAsia="標楷體" w:hAnsi="標楷體" w:hint="eastAsia"/>
          <w:szCs w:val="24"/>
        </w:rPr>
        <w:t>以本區公庫現金收支事項為統計範圍及對象。</w:t>
      </w:r>
    </w:p>
    <w:p w14:paraId="2C75660D" w14:textId="77777777" w:rsidR="00A22F2B" w:rsidRDefault="00A22F2B" w:rsidP="00A22F2B">
      <w:pPr>
        <w:ind w:leftChars="122" w:left="293"/>
        <w:jc w:val="both"/>
        <w:rPr>
          <w:rFonts w:eastAsia="標楷體"/>
          <w:szCs w:val="24"/>
        </w:rPr>
      </w:pPr>
      <w:r w:rsidRPr="00AA4983">
        <w:rPr>
          <w:rFonts w:eastAsia="標楷體" w:hint="eastAsia"/>
        </w:rPr>
        <w:t>＊統計標準時間：</w:t>
      </w:r>
      <w:r w:rsidR="00A82C00">
        <w:rPr>
          <w:rFonts w:eastAsia="標楷體" w:hint="eastAsia"/>
        </w:rPr>
        <w:t>以每月</w:t>
      </w:r>
      <w:r w:rsidR="00A82C00">
        <w:rPr>
          <w:rFonts w:eastAsia="標楷體" w:hint="eastAsia"/>
        </w:rPr>
        <w:t>1</w:t>
      </w:r>
      <w:r w:rsidR="00A82C00">
        <w:rPr>
          <w:rFonts w:eastAsia="標楷體" w:hint="eastAsia"/>
        </w:rPr>
        <w:t>日至月底之事實為準。</w:t>
      </w:r>
    </w:p>
    <w:p w14:paraId="2ED8CBE1" w14:textId="77777777" w:rsidR="00A82C00" w:rsidRPr="00DC3829" w:rsidRDefault="00A22F2B" w:rsidP="0039071E">
      <w:pPr>
        <w:ind w:firstLineChars="118" w:firstLine="283"/>
        <w:rPr>
          <w:rFonts w:eastAsia="標楷體"/>
        </w:rPr>
      </w:pPr>
      <w:r w:rsidRPr="00AA4983">
        <w:rPr>
          <w:rFonts w:eastAsia="標楷體" w:hint="eastAsia"/>
        </w:rPr>
        <w:t>＊</w:t>
      </w:r>
      <w:r w:rsidRPr="00DC3829">
        <w:rPr>
          <w:rFonts w:eastAsia="標楷體" w:hint="eastAsia"/>
        </w:rPr>
        <w:t>統計項目定義：</w:t>
      </w:r>
    </w:p>
    <w:p w14:paraId="4E123155" w14:textId="77777777" w:rsidR="00E01080" w:rsidRPr="00DC3829" w:rsidRDefault="00E01080" w:rsidP="00E01080">
      <w:pPr>
        <w:numPr>
          <w:ilvl w:val="0"/>
          <w:numId w:val="7"/>
        </w:numPr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>收入科目</w:t>
      </w:r>
    </w:p>
    <w:p w14:paraId="2AFB655E" w14:textId="77777777" w:rsidR="00E01080" w:rsidRPr="00DC3829" w:rsidRDefault="00E01080" w:rsidP="00E01080">
      <w:pPr>
        <w:ind w:left="1077"/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>1.參照預算法、財政收支劃分法及其他相關法令規定之收入科目定義。</w:t>
      </w:r>
    </w:p>
    <w:p w14:paraId="096C98AD" w14:textId="77777777" w:rsidR="00E01080" w:rsidRPr="00DC3829" w:rsidRDefault="00E01080" w:rsidP="00E01080">
      <w:pPr>
        <w:ind w:left="1077"/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>2.參照各年度歲入預算科目，依財政部「公庫收支網際網路報送相關科目」填列</w:t>
      </w:r>
      <w:r w:rsidRPr="00DC3829">
        <w:rPr>
          <w:rFonts w:hint="eastAsia"/>
        </w:rPr>
        <w:t>。</w:t>
      </w:r>
    </w:p>
    <w:p w14:paraId="2629C9F0" w14:textId="77777777" w:rsidR="00E01080" w:rsidRPr="00DC3829" w:rsidRDefault="00E01080" w:rsidP="00E01080">
      <w:pPr>
        <w:numPr>
          <w:ilvl w:val="0"/>
          <w:numId w:val="7"/>
        </w:numPr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>支出科目</w:t>
      </w:r>
    </w:p>
    <w:p w14:paraId="2C34D2A8" w14:textId="77777777" w:rsidR="00E01080" w:rsidRPr="00DC3829" w:rsidRDefault="00E01080" w:rsidP="00E01080">
      <w:pPr>
        <w:ind w:left="1077"/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 xml:space="preserve">1.參照預算法、財政收支劃分法及其他相關法令規定之支出科目定義。                     </w:t>
      </w:r>
    </w:p>
    <w:p w14:paraId="0182420A" w14:textId="77777777" w:rsidR="00E01080" w:rsidRPr="00DC3829" w:rsidRDefault="00E01080" w:rsidP="00E01080">
      <w:pPr>
        <w:ind w:left="1077"/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>2.參照各年度歲出預算科目，依財政部「公庫收支網際網路報送相關科目」填列。</w:t>
      </w:r>
    </w:p>
    <w:p w14:paraId="7D2C2649" w14:textId="00DA5213" w:rsidR="00E01080" w:rsidRPr="00577E89" w:rsidRDefault="00E01080" w:rsidP="00577E89">
      <w:pPr>
        <w:numPr>
          <w:ilvl w:val="0"/>
          <w:numId w:val="7"/>
        </w:numPr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>本表應依規定期限編送，次月</w:t>
      </w:r>
      <w:r w:rsidR="00331220" w:rsidRPr="00DC3829">
        <w:rPr>
          <w:rFonts w:ascii="標楷體" w:eastAsia="標楷體" w:hAnsi="標楷體" w:hint="eastAsia"/>
        </w:rPr>
        <w:t>20</w:t>
      </w:r>
      <w:r w:rsidRPr="00DC3829">
        <w:rPr>
          <w:rFonts w:ascii="標楷體" w:eastAsia="標楷體" w:hAnsi="標楷體" w:hint="eastAsia"/>
        </w:rPr>
        <w:t>日前編報；</w:t>
      </w:r>
      <w:r w:rsidR="00577E89" w:rsidRPr="008E13B6">
        <w:rPr>
          <w:rFonts w:ascii="標楷體" w:eastAsia="標楷體" w:hAnsi="標楷體" w:hint="eastAsia"/>
        </w:rPr>
        <w:t>於年度結束當月份之月報，應編送至公庫收支結束期限為止，並於次月月底前編報，另於決算數產生時編製修正表，其資料應與總決算書內總決算資料相符。</w:t>
      </w:r>
    </w:p>
    <w:p w14:paraId="21C5C89E" w14:textId="77777777" w:rsidR="00A22F2B" w:rsidRPr="00DC3829" w:rsidRDefault="00A22F2B" w:rsidP="00A82C00">
      <w:pPr>
        <w:ind w:leftChars="122" w:left="293"/>
        <w:jc w:val="both"/>
        <w:rPr>
          <w:rFonts w:ascii="標楷體" w:eastAsia="標楷體" w:hAnsi="標楷體"/>
        </w:rPr>
      </w:pPr>
      <w:r w:rsidRPr="00DC3829">
        <w:rPr>
          <w:rFonts w:ascii="標楷體" w:eastAsia="標楷體" w:hAnsi="標楷體" w:hint="eastAsia"/>
        </w:rPr>
        <w:t>＊統計單位：新臺幣千元。</w:t>
      </w:r>
    </w:p>
    <w:p w14:paraId="3BAE0B6C" w14:textId="77777777" w:rsidR="00566723" w:rsidRPr="00DC3829" w:rsidRDefault="0039071E" w:rsidP="00566723">
      <w:pPr>
        <w:ind w:leftChars="118" w:left="1699" w:rightChars="59" w:right="142" w:hangingChars="590" w:hanging="1416"/>
        <w:jc w:val="both"/>
        <w:rPr>
          <w:rFonts w:eastAsia="標楷體"/>
        </w:rPr>
      </w:pPr>
      <w:r w:rsidRPr="00DC3829">
        <w:rPr>
          <w:rFonts w:ascii="標楷體" w:eastAsia="標楷體" w:hAnsi="標楷體" w:hint="eastAsia"/>
        </w:rPr>
        <w:t>＊</w:t>
      </w:r>
      <w:r w:rsidR="00A22F2B" w:rsidRPr="00DC3829">
        <w:rPr>
          <w:rFonts w:eastAsia="標楷體" w:hint="eastAsia"/>
        </w:rPr>
        <w:t>統計分類：</w:t>
      </w:r>
      <w:r w:rsidR="00E01080" w:rsidRPr="00DC3829">
        <w:rPr>
          <w:rFonts w:eastAsia="標楷體" w:hint="eastAsia"/>
        </w:rPr>
        <w:t>依本年度</w:t>
      </w:r>
      <w:r w:rsidR="00E01080" w:rsidRPr="00DC3829">
        <w:rPr>
          <w:rFonts w:eastAsia="標楷體" w:hint="eastAsia"/>
        </w:rPr>
        <w:t>(</w:t>
      </w:r>
      <w:r w:rsidR="00E01080" w:rsidRPr="00DC3829">
        <w:rPr>
          <w:rFonts w:eastAsia="標楷體" w:hint="eastAsia"/>
        </w:rPr>
        <w:t>總預算</w:t>
      </w:r>
      <w:r w:rsidR="00E01080" w:rsidRPr="00DC3829">
        <w:rPr>
          <w:rFonts w:eastAsia="標楷體" w:hint="eastAsia"/>
        </w:rPr>
        <w:t>)</w:t>
      </w:r>
      <w:r w:rsidR="00E01080" w:rsidRPr="00DC3829">
        <w:rPr>
          <w:rFonts w:eastAsia="標楷體" w:hint="eastAsia"/>
        </w:rPr>
        <w:t>、以前年度</w:t>
      </w:r>
      <w:r w:rsidR="00E01080" w:rsidRPr="00DC3829">
        <w:rPr>
          <w:rFonts w:eastAsia="標楷體" w:hint="eastAsia"/>
        </w:rPr>
        <w:t>(</w:t>
      </w:r>
      <w:r w:rsidR="00E01080" w:rsidRPr="00DC3829">
        <w:rPr>
          <w:rFonts w:eastAsia="標楷體" w:hint="eastAsia"/>
        </w:rPr>
        <w:t>總預算</w:t>
      </w:r>
      <w:r w:rsidR="00E01080" w:rsidRPr="00DC3829">
        <w:rPr>
          <w:rFonts w:eastAsia="標楷體" w:hint="eastAsia"/>
        </w:rPr>
        <w:t>)</w:t>
      </w:r>
      <w:r w:rsidR="00E01080" w:rsidRPr="00DC3829">
        <w:rPr>
          <w:rFonts w:eastAsia="標楷體" w:hint="eastAsia"/>
        </w:rPr>
        <w:t>、特別預算及預算外之收入、支出，分別填列本月數、累計數。</w:t>
      </w:r>
    </w:p>
    <w:p w14:paraId="1EF906A7" w14:textId="77777777" w:rsidR="00A22F2B" w:rsidRPr="00DC3829" w:rsidRDefault="00A22F2B" w:rsidP="00A22F2B">
      <w:pPr>
        <w:ind w:leftChars="122" w:left="293"/>
        <w:jc w:val="both"/>
        <w:rPr>
          <w:rFonts w:eastAsia="標楷體"/>
          <w:szCs w:val="24"/>
        </w:rPr>
      </w:pPr>
      <w:r w:rsidRPr="00DC3829">
        <w:rPr>
          <w:rFonts w:eastAsia="標楷體" w:hint="eastAsia"/>
        </w:rPr>
        <w:t>＊發布週期</w:t>
      </w:r>
      <w:r w:rsidRPr="00DC3829">
        <w:rPr>
          <w:rFonts w:ascii="標楷體" w:eastAsia="標楷體" w:hint="eastAsia"/>
        </w:rPr>
        <w:t>（指資料編製或產生之頻率，如月、季、年等）</w:t>
      </w:r>
      <w:r w:rsidRPr="00DC3829">
        <w:rPr>
          <w:rFonts w:eastAsia="標楷體" w:hint="eastAsia"/>
        </w:rPr>
        <w:t>：</w:t>
      </w:r>
      <w:r w:rsidR="008534E5" w:rsidRPr="00DC3829">
        <w:rPr>
          <w:rFonts w:eastAsia="標楷體" w:hint="eastAsia"/>
        </w:rPr>
        <w:t>月</w:t>
      </w:r>
      <w:r w:rsidRPr="00DC3829">
        <w:rPr>
          <w:rFonts w:eastAsia="標楷體" w:hint="eastAsia"/>
        </w:rPr>
        <w:t>。</w:t>
      </w:r>
    </w:p>
    <w:p w14:paraId="5280F508" w14:textId="64C6F028" w:rsidR="00A22F2B" w:rsidRPr="00E64914" w:rsidRDefault="00A22F2B" w:rsidP="00A22F2B">
      <w:pPr>
        <w:ind w:leftChars="122" w:left="533" w:hangingChars="100" w:hanging="240"/>
        <w:rPr>
          <w:rFonts w:eastAsia="標楷體"/>
          <w:szCs w:val="24"/>
        </w:rPr>
      </w:pPr>
      <w:r w:rsidRPr="00DC3829">
        <w:rPr>
          <w:rFonts w:eastAsia="標楷體" w:hint="eastAsia"/>
        </w:rPr>
        <w:t>＊時效</w:t>
      </w:r>
      <w:r w:rsidRPr="00DC3829">
        <w:rPr>
          <w:rFonts w:ascii="標楷體" w:eastAsia="標楷體" w:hAnsi="標楷體" w:cs="Arial" w:hint="eastAsia"/>
          <w:szCs w:val="24"/>
          <w:shd w:val="clear" w:color="auto" w:fill="FFFFFF"/>
        </w:rPr>
        <w:t>（指統計標準時間至資料發布時間之間隔時間）</w:t>
      </w:r>
      <w:r w:rsidRPr="00DC3829">
        <w:rPr>
          <w:rFonts w:eastAsia="標楷體" w:hint="eastAsia"/>
        </w:rPr>
        <w:t>：</w:t>
      </w:r>
      <w:r w:rsidR="008534E5" w:rsidRPr="00DC3829">
        <w:rPr>
          <w:rFonts w:eastAsia="標楷體" w:hint="eastAsia"/>
        </w:rPr>
        <w:t>次月</w:t>
      </w:r>
      <w:r w:rsidR="008534E5" w:rsidRPr="00DC3829">
        <w:rPr>
          <w:rFonts w:eastAsia="標楷體" w:hint="eastAsia"/>
        </w:rPr>
        <w:t>2</w:t>
      </w:r>
      <w:r w:rsidR="006D026E">
        <w:rPr>
          <w:rFonts w:eastAsia="標楷體" w:hint="eastAsia"/>
        </w:rPr>
        <w:t>0</w:t>
      </w:r>
      <w:r w:rsidR="008534E5" w:rsidRPr="00DC3829">
        <w:rPr>
          <w:rFonts w:eastAsia="標楷體" w:hint="eastAsia"/>
        </w:rPr>
        <w:t>日前</w:t>
      </w:r>
      <w:r w:rsidR="00AE5C62" w:rsidRPr="00DC3829">
        <w:rPr>
          <w:rFonts w:eastAsia="標楷體" w:hint="eastAsia"/>
        </w:rPr>
        <w:t>，</w:t>
      </w:r>
      <w:r w:rsidR="00AE5C62" w:rsidRPr="00DC3829">
        <w:rPr>
          <w:rFonts w:eastAsia="標楷體" w:hint="eastAsia"/>
        </w:rPr>
        <w:t>1</w:t>
      </w:r>
      <w:r w:rsidR="00AE5C62" w:rsidRPr="00E64914">
        <w:rPr>
          <w:rFonts w:eastAsia="標楷體" w:hint="eastAsia"/>
        </w:rPr>
        <w:t>2</w:t>
      </w:r>
      <w:r w:rsidR="00AE5C62" w:rsidRPr="00E64914">
        <w:rPr>
          <w:rFonts w:eastAsia="標楷體" w:hint="eastAsia"/>
        </w:rPr>
        <w:t>月份則於次年</w:t>
      </w:r>
      <w:r w:rsidR="001378DC">
        <w:rPr>
          <w:rFonts w:eastAsia="標楷體" w:hint="eastAsia"/>
        </w:rPr>
        <w:t>1</w:t>
      </w:r>
      <w:r w:rsidR="0085592D">
        <w:rPr>
          <w:rFonts w:eastAsia="標楷體" w:hint="eastAsia"/>
        </w:rPr>
        <w:t>月</w:t>
      </w:r>
      <w:r w:rsidR="006D026E">
        <w:rPr>
          <w:rFonts w:eastAsia="標楷體" w:hint="eastAsia"/>
        </w:rPr>
        <w:t>底</w:t>
      </w:r>
      <w:r w:rsidR="00AE5C62" w:rsidRPr="00E64914">
        <w:rPr>
          <w:rFonts w:eastAsia="標楷體" w:hint="eastAsia"/>
        </w:rPr>
        <w:t>前</w:t>
      </w:r>
      <w:r w:rsidR="008534E5" w:rsidRPr="00E64914">
        <w:rPr>
          <w:rFonts w:eastAsia="標楷體" w:hint="eastAsia"/>
        </w:rPr>
        <w:t>。</w:t>
      </w:r>
    </w:p>
    <w:p w14:paraId="38450EDF" w14:textId="77777777" w:rsidR="00A22F2B" w:rsidRPr="00426BE6" w:rsidRDefault="00A22F2B" w:rsidP="00426BE6">
      <w:pPr>
        <w:ind w:leftChars="122" w:left="533" w:hangingChars="100" w:hanging="240"/>
        <w:jc w:val="both"/>
        <w:rPr>
          <w:rFonts w:eastAsia="標楷體"/>
          <w:szCs w:val="24"/>
        </w:rPr>
      </w:pPr>
      <w:r w:rsidRPr="00AA4983">
        <w:rPr>
          <w:rFonts w:eastAsia="標楷體" w:hint="eastAsia"/>
        </w:rPr>
        <w:t>＊資料變革：</w:t>
      </w:r>
      <w:r w:rsidR="00331220">
        <w:rPr>
          <w:rFonts w:eastAsia="標楷體" w:hint="eastAsia"/>
        </w:rPr>
        <w:t>無。</w:t>
      </w:r>
    </w:p>
    <w:p w14:paraId="4C58481E" w14:textId="77777777" w:rsidR="00A22F2B" w:rsidRPr="00AA4983" w:rsidRDefault="00A22F2B" w:rsidP="00A22F2B">
      <w:pPr>
        <w:ind w:left="616" w:hanging="616"/>
        <w:jc w:val="both"/>
        <w:rPr>
          <w:rFonts w:eastAsia="標楷體"/>
        </w:rPr>
      </w:pPr>
      <w:r w:rsidRPr="00AA4983">
        <w:rPr>
          <w:rFonts w:eastAsia="標楷體" w:hint="eastAsia"/>
        </w:rPr>
        <w:lastRenderedPageBreak/>
        <w:t>四、公開資料發布訊息</w:t>
      </w:r>
    </w:p>
    <w:p w14:paraId="71D38F32" w14:textId="4C7175AA" w:rsidR="00A22F2B" w:rsidRDefault="00A22F2B" w:rsidP="00B74286">
      <w:pPr>
        <w:ind w:leftChars="126" w:left="514" w:hangingChars="106" w:hanging="212"/>
        <w:rPr>
          <w:rFonts w:eastAsia="標楷體"/>
          <w:spacing w:val="-16"/>
          <w:szCs w:val="24"/>
        </w:rPr>
      </w:pPr>
      <w:r w:rsidRPr="00AA4983">
        <w:rPr>
          <w:rFonts w:eastAsia="標楷體" w:hint="eastAsia"/>
          <w:spacing w:val="-20"/>
        </w:rPr>
        <w:t>＊</w:t>
      </w:r>
      <w:r w:rsidRPr="00AA4983">
        <w:rPr>
          <w:rFonts w:eastAsia="標楷體" w:hint="eastAsia"/>
          <w:spacing w:val="-16"/>
        </w:rPr>
        <w:t>預告發布日期</w:t>
      </w:r>
      <w:r w:rsidRPr="0039519B">
        <w:rPr>
          <w:rFonts w:eastAsia="標楷體" w:hint="eastAsia"/>
          <w:spacing w:val="-16"/>
        </w:rPr>
        <w:t>（含預告方式及週期）</w:t>
      </w:r>
      <w:r w:rsidRPr="00CE6437">
        <w:rPr>
          <w:rFonts w:eastAsia="標楷體" w:hint="eastAsia"/>
          <w:spacing w:val="-16"/>
          <w:szCs w:val="24"/>
        </w:rPr>
        <w:t>：</w:t>
      </w:r>
      <w:r w:rsidR="00925A86">
        <w:rPr>
          <w:rFonts w:eastAsia="標楷體" w:hint="eastAsia"/>
          <w:spacing w:val="-16"/>
          <w:szCs w:val="24"/>
        </w:rPr>
        <w:t>每月</w:t>
      </w:r>
      <w:r w:rsidR="00CE6025" w:rsidRPr="00CE6025">
        <w:rPr>
          <w:rFonts w:eastAsia="標楷體"/>
          <w:spacing w:val="-16"/>
          <w:szCs w:val="24"/>
        </w:rPr>
        <w:t>2</w:t>
      </w:r>
      <w:r w:rsidR="006D026E">
        <w:rPr>
          <w:rFonts w:eastAsia="標楷體" w:hint="eastAsia"/>
          <w:spacing w:val="-16"/>
          <w:szCs w:val="24"/>
        </w:rPr>
        <w:t>0</w:t>
      </w:r>
      <w:r w:rsidR="00925A86">
        <w:rPr>
          <w:rFonts w:eastAsia="標楷體" w:hint="eastAsia"/>
          <w:spacing w:val="-16"/>
          <w:szCs w:val="24"/>
        </w:rPr>
        <w:t>日</w:t>
      </w:r>
      <w:r w:rsidR="00AE5C62">
        <w:rPr>
          <w:rFonts w:eastAsia="標楷體" w:hint="eastAsia"/>
          <w:spacing w:val="-16"/>
          <w:szCs w:val="24"/>
        </w:rPr>
        <w:t>，</w:t>
      </w:r>
      <w:r w:rsidR="00AE5C62">
        <w:rPr>
          <w:rFonts w:eastAsia="標楷體" w:hint="eastAsia"/>
          <w:spacing w:val="-16"/>
          <w:szCs w:val="24"/>
        </w:rPr>
        <w:t>12</w:t>
      </w:r>
      <w:r w:rsidR="00AE5C62">
        <w:rPr>
          <w:rFonts w:eastAsia="標楷體" w:hint="eastAsia"/>
          <w:spacing w:val="-16"/>
          <w:szCs w:val="24"/>
        </w:rPr>
        <w:t>月份則</w:t>
      </w:r>
      <w:r w:rsidR="00AE5C62">
        <w:rPr>
          <w:rFonts w:ascii="標楷體" w:eastAsia="標楷體" w:hAnsi="標楷體" w:hint="eastAsia"/>
          <w:spacing w:val="-16"/>
          <w:szCs w:val="24"/>
        </w:rPr>
        <w:t>於次年</w:t>
      </w:r>
      <w:r w:rsidR="001378DC">
        <w:rPr>
          <w:rFonts w:ascii="標楷體" w:eastAsia="標楷體" w:hAnsi="標楷體" w:hint="eastAsia"/>
          <w:spacing w:val="-16"/>
          <w:szCs w:val="24"/>
        </w:rPr>
        <w:t>1</w:t>
      </w:r>
      <w:bookmarkStart w:id="0" w:name="_GoBack"/>
      <w:bookmarkEnd w:id="0"/>
      <w:r w:rsidR="0085592D">
        <w:rPr>
          <w:rFonts w:ascii="標楷體" w:eastAsia="標楷體" w:hAnsi="標楷體" w:hint="eastAsia"/>
          <w:spacing w:val="-16"/>
          <w:szCs w:val="24"/>
        </w:rPr>
        <w:t>月</w:t>
      </w:r>
      <w:r w:rsidR="006D026E">
        <w:rPr>
          <w:rFonts w:ascii="標楷體" w:eastAsia="標楷體" w:hAnsi="標楷體" w:hint="eastAsia"/>
          <w:spacing w:val="-16"/>
          <w:szCs w:val="24"/>
        </w:rPr>
        <w:t>底</w:t>
      </w:r>
      <w:r w:rsidR="009D5B32" w:rsidRPr="005D20B5">
        <w:rPr>
          <w:rFonts w:ascii="標楷體" w:eastAsia="標楷體" w:hAnsi="標楷體" w:hint="eastAsia"/>
          <w:spacing w:val="-16"/>
          <w:szCs w:val="24"/>
        </w:rPr>
        <w:t xml:space="preserve"> </w:t>
      </w:r>
      <w:r w:rsidRPr="005D20B5">
        <w:rPr>
          <w:rFonts w:ascii="標楷體" w:eastAsia="標楷體" w:hAnsi="標楷體" w:hint="eastAsia"/>
          <w:spacing w:val="-16"/>
          <w:szCs w:val="24"/>
        </w:rPr>
        <w:t>(</w:t>
      </w:r>
      <w:r>
        <w:rPr>
          <w:rFonts w:eastAsia="標楷體" w:hint="eastAsia"/>
          <w:spacing w:val="-16"/>
          <w:szCs w:val="24"/>
        </w:rPr>
        <w:t>遇假日順延</w:t>
      </w:r>
      <w:r w:rsidRPr="005D20B5">
        <w:rPr>
          <w:rFonts w:ascii="標楷體" w:eastAsia="標楷體" w:hAnsi="標楷體" w:hint="eastAsia"/>
          <w:spacing w:val="-16"/>
          <w:szCs w:val="24"/>
        </w:rPr>
        <w:t>)</w:t>
      </w:r>
      <w:r w:rsidR="00592D06">
        <w:rPr>
          <w:rFonts w:ascii="標楷體" w:eastAsia="標楷體" w:hAnsi="標楷體" w:hint="eastAsia"/>
          <w:spacing w:val="-16"/>
          <w:szCs w:val="24"/>
        </w:rPr>
        <w:t>以報表、網際網路發布</w:t>
      </w:r>
      <w:r w:rsidR="00331238">
        <w:rPr>
          <w:rFonts w:eastAsia="標楷體" w:hint="eastAsia"/>
          <w:kern w:val="0"/>
        </w:rPr>
        <w:t>。</w:t>
      </w:r>
    </w:p>
    <w:p w14:paraId="5C296B5F" w14:textId="37D16B86" w:rsidR="00A22F2B" w:rsidRPr="00D4125C" w:rsidRDefault="00A22F2B" w:rsidP="00191EB4">
      <w:pPr>
        <w:ind w:leftChars="126" w:left="522" w:hangingChars="110" w:hanging="220"/>
        <w:rPr>
          <w:rFonts w:eastAsia="標楷體"/>
          <w:szCs w:val="24"/>
        </w:rPr>
      </w:pPr>
      <w:r w:rsidRPr="00716677">
        <w:rPr>
          <w:rFonts w:eastAsia="標楷體" w:hint="eastAsia"/>
          <w:spacing w:val="-20"/>
          <w:szCs w:val="24"/>
        </w:rPr>
        <w:t>＊</w:t>
      </w:r>
      <w:r w:rsidRPr="0039519B">
        <w:rPr>
          <w:rFonts w:eastAsia="標楷體" w:hint="eastAsia"/>
        </w:rPr>
        <w:t>同步發送單位</w:t>
      </w:r>
      <w:r w:rsidRPr="0039519B">
        <w:rPr>
          <w:rFonts w:eastAsia="標楷體" w:hint="eastAsia"/>
          <w:spacing w:val="-16"/>
        </w:rPr>
        <w:t>（</w:t>
      </w:r>
      <w:r w:rsidRPr="0039519B">
        <w:rPr>
          <w:rFonts w:eastAsia="標楷體" w:hint="eastAsia"/>
        </w:rPr>
        <w:t>說明資料發布時同步發送之單位或可同步查得該資料之網址</w:t>
      </w:r>
      <w:r w:rsidRPr="0039519B">
        <w:rPr>
          <w:rFonts w:eastAsia="標楷體" w:hint="eastAsia"/>
          <w:spacing w:val="-16"/>
        </w:rPr>
        <w:t>）</w:t>
      </w:r>
      <w:r w:rsidRPr="0039519B">
        <w:rPr>
          <w:rFonts w:eastAsia="標楷體" w:hint="eastAsia"/>
        </w:rPr>
        <w:t>：</w:t>
      </w:r>
      <w:r w:rsidR="00191EB4" w:rsidRPr="00F44305">
        <w:rPr>
          <w:rFonts w:eastAsia="標楷體" w:hint="eastAsia"/>
        </w:rPr>
        <w:t>財政部統計處</w:t>
      </w:r>
      <w:r w:rsidR="00577E89">
        <w:rPr>
          <w:rFonts w:eastAsia="標楷體" w:hint="eastAsia"/>
        </w:rPr>
        <w:t>、桃園市政府財政局</w:t>
      </w:r>
      <w:r w:rsidR="00710A7F">
        <w:rPr>
          <w:rFonts w:eastAsia="標楷體" w:hint="eastAsia"/>
        </w:rPr>
        <w:t>及桃園市</w:t>
      </w:r>
      <w:r w:rsidR="00710A7F" w:rsidRPr="00F44305">
        <w:rPr>
          <w:rFonts w:eastAsia="標楷體" w:hint="eastAsia"/>
        </w:rPr>
        <w:t>政府主計處</w:t>
      </w:r>
      <w:r w:rsidR="00191EB4">
        <w:rPr>
          <w:rFonts w:eastAsia="標楷體" w:hint="eastAsia"/>
        </w:rPr>
        <w:t>。</w:t>
      </w:r>
    </w:p>
    <w:p w14:paraId="3C08FF3E" w14:textId="77777777" w:rsidR="00A22F2B" w:rsidRPr="00AA4983" w:rsidRDefault="00A22F2B" w:rsidP="00A22F2B">
      <w:pPr>
        <w:ind w:right="-328"/>
        <w:rPr>
          <w:rFonts w:eastAsia="標楷體"/>
        </w:rPr>
      </w:pPr>
      <w:r w:rsidRPr="00AA4983">
        <w:rPr>
          <w:rFonts w:eastAsia="標楷體" w:hint="eastAsia"/>
        </w:rPr>
        <w:t>五、資料品質</w:t>
      </w:r>
    </w:p>
    <w:p w14:paraId="7C57277D" w14:textId="38F71134" w:rsidR="00CE6025" w:rsidRDefault="008534E5" w:rsidP="008534E5">
      <w:pPr>
        <w:ind w:leftChars="150" w:left="600" w:hangingChars="100" w:hanging="240"/>
        <w:rPr>
          <w:rFonts w:ascii="標楷體" w:eastAsia="標楷體" w:hAnsi="標楷體"/>
        </w:rPr>
      </w:pPr>
      <w:r>
        <w:rPr>
          <w:rFonts w:eastAsia="標楷體" w:hint="eastAsia"/>
        </w:rPr>
        <w:t>＊統計指標編製方法與資料來源說明：</w:t>
      </w:r>
      <w:r w:rsidR="00CE6025" w:rsidRPr="008E13B6">
        <w:rPr>
          <w:rFonts w:ascii="標楷體" w:eastAsia="標楷體" w:hAnsi="標楷體" w:hint="eastAsia"/>
        </w:rPr>
        <w:t>由本公所根據公庫收入、支出資料編製。</w:t>
      </w:r>
    </w:p>
    <w:p w14:paraId="42753C1B" w14:textId="6DE16E73" w:rsidR="008534E5" w:rsidRDefault="008534E5" w:rsidP="008534E5">
      <w:pPr>
        <w:ind w:leftChars="150" w:left="600" w:hangingChars="100" w:hanging="240"/>
        <w:rPr>
          <w:rFonts w:eastAsia="標楷體"/>
        </w:rPr>
      </w:pPr>
      <w:r>
        <w:rPr>
          <w:rFonts w:eastAsia="標楷體" w:hint="eastAsia"/>
        </w:rPr>
        <w:t>＊統計資料交叉查核及確保資料合理性之機制：由於均採電腦作業且有查核機制，</w:t>
      </w:r>
      <w:r w:rsidR="00C029A4" w:rsidRPr="00C029A4">
        <w:rPr>
          <w:rFonts w:eastAsia="標楷體" w:hint="eastAsia"/>
        </w:rPr>
        <w:t>以確保資料準確性。</w:t>
      </w:r>
    </w:p>
    <w:p w14:paraId="268FB120" w14:textId="77777777" w:rsidR="00A22F2B" w:rsidRDefault="00A22F2B" w:rsidP="008F4405">
      <w:pPr>
        <w:ind w:left="425" w:hangingChars="177" w:hanging="425"/>
        <w:jc w:val="both"/>
        <w:rPr>
          <w:rFonts w:eastAsia="標楷體"/>
        </w:rPr>
      </w:pPr>
      <w:r w:rsidRPr="00AA4983">
        <w:rPr>
          <w:rFonts w:eastAsia="標楷體" w:hint="eastAsia"/>
        </w:rPr>
        <w:t>六、須注意及預定改變之事項</w:t>
      </w:r>
      <w:r w:rsidRPr="00D14BBD">
        <w:rPr>
          <w:rFonts w:eastAsia="標楷體" w:hint="eastAsia"/>
        </w:rPr>
        <w:t>（說明預定修正之資料、定義、統計方法等及其修正原因）</w:t>
      </w:r>
      <w:r w:rsidRPr="00AA4983">
        <w:rPr>
          <w:rFonts w:eastAsia="標楷體" w:hint="eastAsia"/>
        </w:rPr>
        <w:t>：</w:t>
      </w:r>
      <w:r w:rsidR="00331220">
        <w:rPr>
          <w:rFonts w:eastAsia="標楷體" w:hint="eastAsia"/>
        </w:rPr>
        <w:t>無。</w:t>
      </w:r>
    </w:p>
    <w:p w14:paraId="718ADFE1" w14:textId="77777777" w:rsidR="00A22F2B" w:rsidRPr="00AA4983" w:rsidRDefault="00A22F2B" w:rsidP="00A22F2B">
      <w:pPr>
        <w:ind w:left="504" w:hanging="504"/>
        <w:jc w:val="both"/>
        <w:rPr>
          <w:rFonts w:eastAsia="標楷體"/>
        </w:rPr>
      </w:pPr>
      <w:r>
        <w:rPr>
          <w:rFonts w:eastAsia="標楷體" w:hint="eastAsia"/>
        </w:rPr>
        <w:t>七、其他事項：無。</w:t>
      </w:r>
    </w:p>
    <w:p w14:paraId="77BBB0F9" w14:textId="77777777" w:rsidR="00BE0D1A" w:rsidRDefault="00BE0D1A"/>
    <w:sectPr w:rsidR="00BE0D1A" w:rsidSect="00191EB4">
      <w:pgSz w:w="11906" w:h="16838" w:code="9"/>
      <w:pgMar w:top="1134" w:right="1416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911F8" w14:textId="77777777" w:rsidR="007754C7" w:rsidRDefault="007754C7" w:rsidP="00651EDF">
      <w:r>
        <w:separator/>
      </w:r>
    </w:p>
  </w:endnote>
  <w:endnote w:type="continuationSeparator" w:id="0">
    <w:p w14:paraId="1D399507" w14:textId="77777777" w:rsidR="007754C7" w:rsidRDefault="007754C7" w:rsidP="00651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C7AD35" w14:textId="77777777" w:rsidR="007754C7" w:rsidRDefault="007754C7" w:rsidP="00651EDF">
      <w:r>
        <w:separator/>
      </w:r>
    </w:p>
  </w:footnote>
  <w:footnote w:type="continuationSeparator" w:id="0">
    <w:p w14:paraId="6227249D" w14:textId="77777777" w:rsidR="007754C7" w:rsidRDefault="007754C7" w:rsidP="00651E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849B9"/>
    <w:multiLevelType w:val="hybridMultilevel"/>
    <w:tmpl w:val="030C4A1A"/>
    <w:lvl w:ilvl="0" w:tplc="58A0894A">
      <w:start w:val="1"/>
      <w:numFmt w:val="bullet"/>
      <w:lvlText w:val=""/>
      <w:lvlJc w:val="left"/>
      <w:pPr>
        <w:ind w:left="774" w:hanging="48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4" w:hanging="480"/>
      </w:pPr>
      <w:rPr>
        <w:rFonts w:ascii="Wingdings" w:hAnsi="Wingdings" w:hint="default"/>
      </w:rPr>
    </w:lvl>
  </w:abstractNum>
  <w:abstractNum w:abstractNumId="1" w15:restartNumberingAfterBreak="0">
    <w:nsid w:val="4CAA6AEF"/>
    <w:multiLevelType w:val="hybridMultilevel"/>
    <w:tmpl w:val="503EEA0A"/>
    <w:lvl w:ilvl="0" w:tplc="731EB8B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58A0894A">
      <w:start w:val="1"/>
      <w:numFmt w:val="bullet"/>
      <w:lvlText w:val=""/>
      <w:lvlJc w:val="left"/>
      <w:pPr>
        <w:tabs>
          <w:tab w:val="num" w:pos="960"/>
        </w:tabs>
        <w:ind w:left="960" w:hanging="480"/>
      </w:pPr>
      <w:rPr>
        <w:rFonts w:ascii="Wingdings 2" w:hAnsi="Wingdings 2" w:hint="default"/>
      </w:rPr>
    </w:lvl>
    <w:lvl w:ilvl="2" w:tplc="059A5BDA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3AC40CF"/>
    <w:multiLevelType w:val="hybridMultilevel"/>
    <w:tmpl w:val="0BA648E4"/>
    <w:lvl w:ilvl="0" w:tplc="A26C9FCC">
      <w:numFmt w:val="bullet"/>
      <w:lvlText w:val="＊"/>
      <w:lvlJc w:val="left"/>
      <w:pPr>
        <w:ind w:left="94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5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7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3" w:hanging="480"/>
      </w:pPr>
      <w:rPr>
        <w:rFonts w:ascii="Wingdings" w:hAnsi="Wingdings" w:hint="default"/>
      </w:rPr>
    </w:lvl>
  </w:abstractNum>
  <w:abstractNum w:abstractNumId="3" w15:restartNumberingAfterBreak="0">
    <w:nsid w:val="5C8948AF"/>
    <w:multiLevelType w:val="singleLevel"/>
    <w:tmpl w:val="5A18C524"/>
    <w:lvl w:ilvl="0">
      <w:start w:val="1"/>
      <w:numFmt w:val="taiwaneseCountingThousand"/>
      <w:lvlText w:val="(%1)"/>
      <w:lvlJc w:val="left"/>
      <w:pPr>
        <w:tabs>
          <w:tab w:val="num" w:pos="1066"/>
        </w:tabs>
        <w:ind w:left="1066" w:hanging="564"/>
      </w:pPr>
      <w:rPr>
        <w:rFonts w:hint="eastAsia"/>
      </w:rPr>
    </w:lvl>
  </w:abstractNum>
  <w:abstractNum w:abstractNumId="4" w15:restartNumberingAfterBreak="0">
    <w:nsid w:val="630328C2"/>
    <w:multiLevelType w:val="hybridMultilevel"/>
    <w:tmpl w:val="D85E2524"/>
    <w:lvl w:ilvl="0" w:tplc="A26C9FCC">
      <w:numFmt w:val="bullet"/>
      <w:lvlText w:val="＊"/>
      <w:lvlJc w:val="left"/>
      <w:pPr>
        <w:ind w:left="65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5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3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9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7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3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14" w:hanging="480"/>
      </w:pPr>
      <w:rPr>
        <w:rFonts w:ascii="Wingdings" w:hAnsi="Wingdings" w:hint="default"/>
      </w:rPr>
    </w:lvl>
  </w:abstractNum>
  <w:abstractNum w:abstractNumId="5" w15:restartNumberingAfterBreak="0">
    <w:nsid w:val="71273E0A"/>
    <w:multiLevelType w:val="hybridMultilevel"/>
    <w:tmpl w:val="EC726BBE"/>
    <w:lvl w:ilvl="0" w:tplc="C58E874C">
      <w:start w:val="1"/>
      <w:numFmt w:val="taiwaneseCountingThousand"/>
      <w:lvlText w:val="(%1)"/>
      <w:lvlJc w:val="left"/>
      <w:pPr>
        <w:tabs>
          <w:tab w:val="num" w:pos="1351"/>
        </w:tabs>
        <w:ind w:left="135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6" w15:restartNumberingAfterBreak="0">
    <w:nsid w:val="720613FD"/>
    <w:multiLevelType w:val="hybridMultilevel"/>
    <w:tmpl w:val="2ED27772"/>
    <w:lvl w:ilvl="0" w:tplc="A26C9FCC">
      <w:numFmt w:val="bullet"/>
      <w:lvlText w:val="＊"/>
      <w:lvlJc w:val="left"/>
      <w:pPr>
        <w:ind w:left="64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2F2B"/>
    <w:rsid w:val="0002589C"/>
    <w:rsid w:val="000503E9"/>
    <w:rsid w:val="00055195"/>
    <w:rsid w:val="00065ED6"/>
    <w:rsid w:val="000B1552"/>
    <w:rsid w:val="000B3340"/>
    <w:rsid w:val="000E3D6A"/>
    <w:rsid w:val="00104554"/>
    <w:rsid w:val="001378DC"/>
    <w:rsid w:val="0015702F"/>
    <w:rsid w:val="00191EB4"/>
    <w:rsid w:val="00195AD8"/>
    <w:rsid w:val="002B0013"/>
    <w:rsid w:val="002B36D9"/>
    <w:rsid w:val="002B49A5"/>
    <w:rsid w:val="00312BE2"/>
    <w:rsid w:val="00326EF2"/>
    <w:rsid w:val="00331220"/>
    <w:rsid w:val="00331238"/>
    <w:rsid w:val="00355BF1"/>
    <w:rsid w:val="0039071E"/>
    <w:rsid w:val="003F0F8A"/>
    <w:rsid w:val="00403C07"/>
    <w:rsid w:val="00403C8D"/>
    <w:rsid w:val="00426BE6"/>
    <w:rsid w:val="00456B6A"/>
    <w:rsid w:val="00463C0F"/>
    <w:rsid w:val="00472370"/>
    <w:rsid w:val="004C2DAA"/>
    <w:rsid w:val="00553D1D"/>
    <w:rsid w:val="0055421A"/>
    <w:rsid w:val="00566723"/>
    <w:rsid w:val="00577E89"/>
    <w:rsid w:val="00592D06"/>
    <w:rsid w:val="00597C3F"/>
    <w:rsid w:val="005B5BE0"/>
    <w:rsid w:val="005C4B70"/>
    <w:rsid w:val="005F5B41"/>
    <w:rsid w:val="00606285"/>
    <w:rsid w:val="00651EDF"/>
    <w:rsid w:val="00657D2A"/>
    <w:rsid w:val="00692778"/>
    <w:rsid w:val="006D026E"/>
    <w:rsid w:val="006F341B"/>
    <w:rsid w:val="006F3F1C"/>
    <w:rsid w:val="00710A7F"/>
    <w:rsid w:val="00733372"/>
    <w:rsid w:val="00733441"/>
    <w:rsid w:val="007754C7"/>
    <w:rsid w:val="0078242B"/>
    <w:rsid w:val="007D72DA"/>
    <w:rsid w:val="008406E3"/>
    <w:rsid w:val="008534E5"/>
    <w:rsid w:val="0085592D"/>
    <w:rsid w:val="0086778F"/>
    <w:rsid w:val="0088030E"/>
    <w:rsid w:val="008C1BD0"/>
    <w:rsid w:val="008F4405"/>
    <w:rsid w:val="00917842"/>
    <w:rsid w:val="0092486B"/>
    <w:rsid w:val="00925A86"/>
    <w:rsid w:val="00965AB6"/>
    <w:rsid w:val="00984630"/>
    <w:rsid w:val="009D5B32"/>
    <w:rsid w:val="00A02498"/>
    <w:rsid w:val="00A22F2B"/>
    <w:rsid w:val="00A80713"/>
    <w:rsid w:val="00A82C00"/>
    <w:rsid w:val="00AE5C62"/>
    <w:rsid w:val="00B74286"/>
    <w:rsid w:val="00B96B0B"/>
    <w:rsid w:val="00BA2CD0"/>
    <w:rsid w:val="00BE0D1A"/>
    <w:rsid w:val="00C029A4"/>
    <w:rsid w:val="00C02FA3"/>
    <w:rsid w:val="00C21C58"/>
    <w:rsid w:val="00C22760"/>
    <w:rsid w:val="00C66354"/>
    <w:rsid w:val="00CB284A"/>
    <w:rsid w:val="00CE6025"/>
    <w:rsid w:val="00D140AD"/>
    <w:rsid w:val="00D177AA"/>
    <w:rsid w:val="00D30332"/>
    <w:rsid w:val="00D76C70"/>
    <w:rsid w:val="00D76E2F"/>
    <w:rsid w:val="00DB49A9"/>
    <w:rsid w:val="00DC023F"/>
    <w:rsid w:val="00DC1640"/>
    <w:rsid w:val="00DC3829"/>
    <w:rsid w:val="00DC53F6"/>
    <w:rsid w:val="00E01080"/>
    <w:rsid w:val="00E43CC5"/>
    <w:rsid w:val="00E536C5"/>
    <w:rsid w:val="00E64914"/>
    <w:rsid w:val="00E65CC5"/>
    <w:rsid w:val="00EA21BD"/>
    <w:rsid w:val="00EC2433"/>
    <w:rsid w:val="00EC79DC"/>
    <w:rsid w:val="00EF2CBE"/>
    <w:rsid w:val="00F12244"/>
    <w:rsid w:val="00FA2BAD"/>
    <w:rsid w:val="00FC291F"/>
    <w:rsid w:val="00FE2610"/>
    <w:rsid w:val="00FF0CDC"/>
    <w:rsid w:val="00FF1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7243ED"/>
  <w15:docId w15:val="{6FCBAD14-B154-4DD2-B667-7398F2F62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22F2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A22F2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51EDF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651E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651ED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51ED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651ED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ody Text Indent"/>
    <w:basedOn w:val="a"/>
    <w:link w:val="aa"/>
    <w:rsid w:val="00A82C00"/>
    <w:pPr>
      <w:ind w:left="3240"/>
    </w:pPr>
    <w:rPr>
      <w:rFonts w:eastAsia="標楷體"/>
    </w:rPr>
  </w:style>
  <w:style w:type="character" w:customStyle="1" w:styleId="aa">
    <w:name w:val="本文縮排 字元"/>
    <w:basedOn w:val="a0"/>
    <w:link w:val="a9"/>
    <w:rsid w:val="00A82C00"/>
    <w:rPr>
      <w:rFonts w:ascii="Times New Roman" w:eastAsia="標楷體" w:hAnsi="Times New Roman" w:cs="Times New Roman"/>
      <w:szCs w:val="20"/>
    </w:rPr>
  </w:style>
  <w:style w:type="paragraph" w:styleId="ab">
    <w:name w:val="List Paragraph"/>
    <w:basedOn w:val="a"/>
    <w:uiPriority w:val="34"/>
    <w:qFormat/>
    <w:rsid w:val="008534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37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C2CE67-9859-4099-A2D2-F6BE5CC5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胡雅婷</dc:creator>
  <cp:lastModifiedBy>曾偉君</cp:lastModifiedBy>
  <cp:revision>2</cp:revision>
  <cp:lastPrinted>2014-04-02T03:17:00Z</cp:lastPrinted>
  <dcterms:created xsi:type="dcterms:W3CDTF">2024-09-30T12:47:00Z</dcterms:created>
  <dcterms:modified xsi:type="dcterms:W3CDTF">2024-09-30T12:47:00Z</dcterms:modified>
</cp:coreProperties>
</file>