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6F0D" w:rsidRPr="002B6F0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6F0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6F0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438B0B07" w:rsidR="00CD0DA5" w:rsidRPr="002B6F0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C433C3" w:rsidRPr="002B6F0D">
              <w:rPr>
                <w:rFonts w:hint="eastAsia"/>
                <w:color w:val="000000" w:themeColor="text1"/>
                <w:sz w:val="28"/>
              </w:rPr>
              <w:t>營造業</w:t>
            </w:r>
            <w:r w:rsidR="00431F32" w:rsidRPr="002B6F0D">
              <w:rPr>
                <w:rFonts w:hint="eastAsia"/>
                <w:color w:val="000000" w:themeColor="text1"/>
                <w:sz w:val="28"/>
              </w:rPr>
              <w:t>及建築</w:t>
            </w:r>
            <w:r w:rsidR="00DB2F93" w:rsidRPr="002B6F0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075DADAE" w:rsidR="005B1183" w:rsidRPr="002B6F0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項目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6F0D">
              <w:rPr>
                <w:rFonts w:hint="eastAsia"/>
                <w:color w:val="000000" w:themeColor="text1"/>
                <w:sz w:val="28"/>
              </w:rPr>
              <w:t>桃園市</w:t>
            </w:r>
            <w:r w:rsidR="000371EC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2B6F0D">
              <w:rPr>
                <w:rFonts w:hint="eastAsia"/>
                <w:color w:val="000000" w:themeColor="text1"/>
                <w:sz w:val="28"/>
              </w:rPr>
              <w:t>區</w:t>
            </w:r>
            <w:r w:rsidR="00C433C3" w:rsidRPr="002B6F0D">
              <w:rPr>
                <w:rFonts w:hint="eastAsia"/>
                <w:color w:val="000000" w:themeColor="text1"/>
                <w:sz w:val="28"/>
                <w:lang w:eastAsia="zh-HK"/>
              </w:rPr>
              <w:t>都市計畫區域內公共工程實施數量</w:t>
            </w:r>
          </w:p>
          <w:p w14:paraId="4C43504D" w14:textId="77777777" w:rsidR="005B1183" w:rsidRPr="002B6F0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180CA0A4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7E10195A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34ABF02E" w:rsidR="008125DF" w:rsidRPr="002B6F0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493782C8" w:rsidR="008125DF" w:rsidRPr="002B6F0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3689805</w:t>
            </w:r>
          </w:p>
          <w:p w14:paraId="0BCF09E4" w14:textId="04D53441" w:rsidR="005B1183" w:rsidRPr="002B6F0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0371EC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2B6F0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B6F0D">
              <w:rPr>
                <w:color w:val="000000" w:themeColor="text1"/>
                <w:sz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6F0D">
              <w:rPr>
                <w:color w:val="000000" w:themeColor="text1"/>
                <w:sz w:val="28"/>
              </w:rPr>
              <w:t xml:space="preserve">  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6F0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6F0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</w:rPr>
              <w:t>Open Document File (odf)</w:t>
            </w:r>
            <w:r w:rsidRPr="002B6F0D">
              <w:rPr>
                <w:rFonts w:hAnsi="標楷體" w:hint="eastAsia"/>
                <w:color w:val="000000" w:themeColor="text1"/>
              </w:rPr>
              <w:t>、</w:t>
            </w:r>
            <w:r w:rsidRPr="002B6F0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6F0D">
              <w:rPr>
                <w:rFonts w:hAnsi="標楷體" w:hint="eastAsia"/>
                <w:color w:val="000000" w:themeColor="text1"/>
              </w:rPr>
              <w:t>或</w:t>
            </w:r>
            <w:r w:rsidRPr="002B6F0D">
              <w:rPr>
                <w:rFonts w:hint="eastAsia"/>
                <w:color w:val="000000" w:themeColor="text1"/>
              </w:rPr>
              <w:t>Excel</w:t>
            </w:r>
            <w:r w:rsidRPr="002B6F0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B11359F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凡本區實施都市計畫區域內辦理完成之各種公共工程，均為統計對象。</w:t>
            </w:r>
          </w:p>
          <w:p w14:paraId="2F460923" w14:textId="7C3D6A68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以每年1月1日至12月底之事實為準。</w:t>
            </w:r>
          </w:p>
          <w:p w14:paraId="2CD94102" w14:textId="721AADDA" w:rsidR="005B1183" w:rsidRPr="002B6F0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A0533F7" w14:textId="7777777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一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有關橋梁座數及面積，是以當年度新建座數及面積計算。</w:t>
            </w:r>
          </w:p>
          <w:p w14:paraId="34A77E59" w14:textId="31D618DB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二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有關雨水下水道抽水站座數及排水幹支線長度，是以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18A6DA4D" w14:textId="58A72B9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三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有關污水下水道污水處理廠座數及污水幹支線長度，是以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541177C4" w14:textId="58E3F3C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(四)有關公園處數及面積，是以當年度新建處數及面積計算。</w:t>
            </w:r>
          </w:p>
          <w:p w14:paraId="3D2C7218" w14:textId="35F33D8D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(五)各工程類別數量以各該年事業費追加減後之工程數量為準。</w:t>
            </w:r>
          </w:p>
          <w:p w14:paraId="6D21DF07" w14:textId="76063BF6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(六)有工程實施數量，而未列有工程費者，係屬義務勞動者。</w:t>
            </w:r>
          </w:p>
          <w:p w14:paraId="4776075A" w14:textId="2D110852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(七)有關雨水之抽水量是以“當年度”施作完成可處理之數量。</w:t>
            </w:r>
          </w:p>
          <w:p w14:paraId="1604F29F" w14:textId="1A97DE7C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(八)有關污水下水道之處理量是以“當年度”施作完成可處理之數量。</w:t>
            </w:r>
          </w:p>
          <w:p w14:paraId="066B4121" w14:textId="1FED878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平方公尺、座、m³/秒、</w:t>
            </w:r>
            <w:r w:rsidR="005D0894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m³/日、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公尺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、處。</w:t>
            </w:r>
          </w:p>
          <w:p w14:paraId="5BAE44DC" w14:textId="3E767DA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工程類別分為道路(按瀝青、水泥混凝土、石子、沙土等路面分)、橋梁(按鋼筋混凝土橋及其他分)、下水道(按雨水下水道及污水下水道分，其中雨水下水道按設置抽水站座數、抽水量(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/秒)及排水幹支線長度統計；污水下水道按設置污水處理廠座數、處理量(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/日)及污水幹支線長度統計)、公園(按處數及面積分)等4大類。</w:t>
            </w:r>
          </w:p>
          <w:p w14:paraId="47949CC4" w14:textId="7203EE0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＊發布週期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36F62A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584483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F7772C">
              <w:rPr>
                <w:rFonts w:hAnsi="標楷體" w:hint="eastAsia"/>
                <w:color w:val="000000" w:themeColor="text1"/>
                <w:sz w:val="28"/>
                <w:szCs w:val="28"/>
              </w:rPr>
              <w:t>工務局</w:t>
            </w:r>
            <w:bookmarkStart w:id="0" w:name="_GoBack"/>
            <w:bookmarkEnd w:id="0"/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BFF92D4" w:rsidR="009E6C8A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6F0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6F0D">
              <w:rPr>
                <w:rFonts w:hint="eastAsia"/>
                <w:color w:val="000000" w:themeColor="text1"/>
                <w:sz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6F0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6F0D" w:rsidRDefault="001C58A9" w:rsidP="005A1CE5">
      <w:pPr>
        <w:jc w:val="both"/>
        <w:rPr>
          <w:color w:val="000000" w:themeColor="text1"/>
        </w:rPr>
      </w:pPr>
    </w:p>
    <w:sectPr w:rsidR="001C58A9" w:rsidRPr="002B6F0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77F3F" w14:textId="77777777" w:rsidR="00B13B24" w:rsidRDefault="00B13B24" w:rsidP="004C6E3D">
      <w:r>
        <w:separator/>
      </w:r>
    </w:p>
  </w:endnote>
  <w:endnote w:type="continuationSeparator" w:id="0">
    <w:p w14:paraId="6F5B378F" w14:textId="77777777" w:rsidR="00B13B24" w:rsidRDefault="00B13B2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AA19F" w14:textId="77777777" w:rsidR="00B13B24" w:rsidRDefault="00B13B24" w:rsidP="004C6E3D">
      <w:r>
        <w:separator/>
      </w:r>
    </w:p>
  </w:footnote>
  <w:footnote w:type="continuationSeparator" w:id="0">
    <w:p w14:paraId="02A03A22" w14:textId="77777777" w:rsidR="00B13B24" w:rsidRDefault="00B13B2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371EC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A1147"/>
    <w:rsid w:val="002A39FE"/>
    <w:rsid w:val="002B6821"/>
    <w:rsid w:val="002B6F0D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575A2"/>
    <w:rsid w:val="0036069A"/>
    <w:rsid w:val="00365184"/>
    <w:rsid w:val="003A14B8"/>
    <w:rsid w:val="003D358E"/>
    <w:rsid w:val="003D4E46"/>
    <w:rsid w:val="003D6282"/>
    <w:rsid w:val="0041286C"/>
    <w:rsid w:val="004244F2"/>
    <w:rsid w:val="004318B3"/>
    <w:rsid w:val="00431F32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5D0894"/>
    <w:rsid w:val="0060058D"/>
    <w:rsid w:val="00604DDD"/>
    <w:rsid w:val="00606D11"/>
    <w:rsid w:val="00623E7B"/>
    <w:rsid w:val="00624967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977CB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C712A"/>
    <w:rsid w:val="00AD02D5"/>
    <w:rsid w:val="00AD6D2A"/>
    <w:rsid w:val="00AE035A"/>
    <w:rsid w:val="00AE1A01"/>
    <w:rsid w:val="00AE301D"/>
    <w:rsid w:val="00B05496"/>
    <w:rsid w:val="00B13B24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C16182"/>
    <w:rsid w:val="00C22809"/>
    <w:rsid w:val="00C24F92"/>
    <w:rsid w:val="00C35779"/>
    <w:rsid w:val="00C433C3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60B8"/>
    <w:rsid w:val="00F075C7"/>
    <w:rsid w:val="00F15F23"/>
    <w:rsid w:val="00F1746B"/>
    <w:rsid w:val="00F33148"/>
    <w:rsid w:val="00F40869"/>
    <w:rsid w:val="00F45B08"/>
    <w:rsid w:val="00F4673E"/>
    <w:rsid w:val="00F7772C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93A1-CBA9-4456-B485-0E9AA4ED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1042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3</cp:revision>
  <dcterms:created xsi:type="dcterms:W3CDTF">2024-09-20T05:56:00Z</dcterms:created>
  <dcterms:modified xsi:type="dcterms:W3CDTF">2024-10-18T03:23:00Z</dcterms:modified>
</cp:coreProperties>
</file>