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CD7C6A" w:rsidRPr="00CD7C6A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CD7C6A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CD7C6A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12F44F7E" w:rsidR="00CD0DA5" w:rsidRPr="00CD7C6A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D7C6A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CD7C6A">
              <w:rPr>
                <w:rFonts w:hint="eastAsia"/>
                <w:color w:val="000000" w:themeColor="text1"/>
                <w:sz w:val="28"/>
              </w:rPr>
              <w:t>：</w:t>
            </w:r>
            <w:r w:rsidR="00C92F32" w:rsidRPr="00CD7C6A">
              <w:rPr>
                <w:rFonts w:hint="eastAsia"/>
                <w:color w:val="000000" w:themeColor="text1"/>
                <w:sz w:val="28"/>
              </w:rPr>
              <w:t>都市及區域發展統計</w:t>
            </w:r>
          </w:p>
          <w:p w14:paraId="78AAD1E6" w14:textId="431C5577" w:rsidR="005B1183" w:rsidRPr="00CD7C6A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szCs w:val="28"/>
                <w:lang w:eastAsia="zh-HK"/>
              </w:rPr>
            </w:pPr>
            <w:r w:rsidRPr="00CD7C6A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CD7C6A">
              <w:rPr>
                <w:rFonts w:hint="eastAsia"/>
                <w:color w:val="000000" w:themeColor="text1"/>
                <w:sz w:val="28"/>
              </w:rPr>
              <w:t>項目</w:t>
            </w:r>
            <w:r w:rsidRPr="00CD7C6A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CD7C6A">
              <w:rPr>
                <w:rFonts w:hint="eastAsia"/>
                <w:color w:val="000000" w:themeColor="text1"/>
                <w:sz w:val="28"/>
              </w:rPr>
              <w:t>桃園市</w:t>
            </w:r>
            <w:r w:rsidR="00F15F23" w:rsidRPr="00CD7C6A">
              <w:rPr>
                <w:rFonts w:hint="eastAsia"/>
                <w:color w:val="000000" w:themeColor="text1"/>
                <w:sz w:val="28"/>
                <w:szCs w:val="28"/>
              </w:rPr>
              <w:t>中壢區</w:t>
            </w:r>
            <w:r w:rsidR="003F7C55" w:rsidRPr="00CD7C6A">
              <w:rPr>
                <w:rFonts w:hint="eastAsia"/>
                <w:color w:val="000000" w:themeColor="text1"/>
                <w:sz w:val="28"/>
                <w:szCs w:val="28"/>
                <w:lang w:eastAsia="zh-HK"/>
              </w:rPr>
              <w:t>都市計畫區域內</w:t>
            </w:r>
            <w:r w:rsidR="00E07CDF" w:rsidRPr="00CD7C6A">
              <w:rPr>
                <w:rFonts w:hint="eastAsia"/>
                <w:color w:val="000000" w:themeColor="text1"/>
                <w:sz w:val="28"/>
                <w:szCs w:val="28"/>
                <w:lang w:eastAsia="zh-HK"/>
              </w:rPr>
              <w:t>現有</w:t>
            </w:r>
            <w:r w:rsidR="00AF5CA8" w:rsidRPr="00CD7C6A">
              <w:rPr>
                <w:rFonts w:hint="eastAsia"/>
                <w:color w:val="000000" w:themeColor="text1"/>
                <w:sz w:val="28"/>
                <w:szCs w:val="28"/>
                <w:lang w:eastAsia="zh-HK"/>
              </w:rPr>
              <w:t>已</w:t>
            </w:r>
            <w:r w:rsidR="003F7C55" w:rsidRPr="00CD7C6A">
              <w:rPr>
                <w:rFonts w:hint="eastAsia"/>
                <w:color w:val="000000" w:themeColor="text1"/>
                <w:sz w:val="28"/>
                <w:szCs w:val="28"/>
                <w:lang w:eastAsia="zh-HK"/>
              </w:rPr>
              <w:t>開闢道路長度及面積暨橋梁座數</w:t>
            </w:r>
          </w:p>
          <w:p w14:paraId="4C43504D" w14:textId="77777777" w:rsidR="005B1183" w:rsidRPr="00CD7C6A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D7C6A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CD7C6A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73E26E3" w:rsidR="005B1183" w:rsidRPr="00CD7C6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921D58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19D3EAC3" w:rsidR="005B1183" w:rsidRPr="00CD7C6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BD54A6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工務</w:t>
            </w:r>
            <w:r w:rsidR="00F15F23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7777777" w:rsidR="008125DF" w:rsidRPr="00CD7C6A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8125DF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(03)4271801#2238</w:t>
            </w:r>
          </w:p>
          <w:p w14:paraId="150F461E" w14:textId="77777777" w:rsidR="008125DF" w:rsidRPr="00CD7C6A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傳真：(03)4272282</w:t>
            </w:r>
          </w:p>
          <w:p w14:paraId="0BCF09E4" w14:textId="72489374" w:rsidR="005B1183" w:rsidRPr="00CD7C6A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電子信箱：10052751@mail.tycg.gov.tw</w:t>
            </w:r>
          </w:p>
          <w:p w14:paraId="20BB1AD7" w14:textId="77777777" w:rsidR="00606D11" w:rsidRPr="00CD7C6A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D7C6A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CD7C6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CD7C6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CD7C6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CD7C6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CD7C6A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D7C6A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CD7C6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CD7C6A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CD7C6A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D7C6A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CD7C6A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CD7C6A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CD7C6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  <w:bookmarkStart w:id="0" w:name="_GoBack"/>
            <w:bookmarkEnd w:id="0"/>
          </w:p>
          <w:p w14:paraId="6740B978" w14:textId="77777777" w:rsidR="00606D11" w:rsidRPr="00CD7C6A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D7C6A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CD7C6A">
              <w:rPr>
                <w:color w:val="000000" w:themeColor="text1"/>
                <w:sz w:val="28"/>
              </w:rPr>
              <w:t xml:space="preserve">   </w:t>
            </w: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D7C6A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CD7C6A">
              <w:rPr>
                <w:color w:val="000000" w:themeColor="text1"/>
                <w:sz w:val="28"/>
              </w:rPr>
              <w:t xml:space="preserve">  </w:t>
            </w:r>
            <w:r w:rsidRPr="00CD7C6A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D7C6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CD7C6A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CD7C6A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CD7C6A">
              <w:rPr>
                <w:rFonts w:hint="eastAsia"/>
                <w:color w:val="000000" w:themeColor="text1"/>
              </w:rPr>
              <w:t>odf</w:t>
            </w:r>
            <w:proofErr w:type="spellEnd"/>
            <w:r w:rsidRPr="00CD7C6A">
              <w:rPr>
                <w:rFonts w:hint="eastAsia"/>
                <w:color w:val="000000" w:themeColor="text1"/>
              </w:rPr>
              <w:t>)</w:t>
            </w:r>
            <w:r w:rsidRPr="00CD7C6A">
              <w:rPr>
                <w:rFonts w:hAnsi="標楷體" w:hint="eastAsia"/>
                <w:color w:val="000000" w:themeColor="text1"/>
              </w:rPr>
              <w:t>、</w:t>
            </w:r>
            <w:r w:rsidRPr="00CD7C6A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CD7C6A">
              <w:rPr>
                <w:rFonts w:hAnsi="標楷體" w:hint="eastAsia"/>
                <w:color w:val="000000" w:themeColor="text1"/>
              </w:rPr>
              <w:t>或</w:t>
            </w:r>
            <w:r w:rsidRPr="00CD7C6A">
              <w:rPr>
                <w:rFonts w:hint="eastAsia"/>
                <w:color w:val="000000" w:themeColor="text1"/>
              </w:rPr>
              <w:t>Excel</w:t>
            </w:r>
            <w:r w:rsidRPr="00CD7C6A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CD7C6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D7C6A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604DCD86" w:rsidR="00A36721" w:rsidRPr="00CD7C6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3F7C55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凡</w:t>
            </w:r>
            <w:r w:rsidR="00E76ABC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本</w:t>
            </w:r>
            <w:r w:rsidR="003F7C55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區實施都市計畫區域內開闢之道路、橋梁，</w:t>
            </w:r>
            <w:proofErr w:type="gramStart"/>
            <w:r w:rsidR="003F7C55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3F7C55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對象。</w:t>
            </w:r>
          </w:p>
          <w:p w14:paraId="2F460923" w14:textId="786A1A67" w:rsidR="00A36721" w:rsidRPr="00CD7C6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3F7C55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以每年12月底之事實為</w:t>
            </w:r>
            <w:proofErr w:type="gramStart"/>
            <w:r w:rsidR="003F7C55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3F7C55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721AADDA" w:rsidR="005B1183" w:rsidRPr="00CD7C6A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7DA24925" w14:textId="77777777" w:rsidR="003F7C55" w:rsidRPr="00CD7C6A" w:rsidRDefault="003F7C55" w:rsidP="00852A75">
            <w:pPr>
              <w:snapToGrid w:val="0"/>
              <w:spacing w:line="0" w:lineRule="atLeast"/>
              <w:ind w:leftChars="200" w:left="1468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(一)道路面積：指都市計畫區域內寬度達6公尺以上道路之面積。 </w:t>
            </w:r>
          </w:p>
          <w:p w14:paraId="55DD1CDB" w14:textId="027260A1" w:rsidR="003F7C55" w:rsidRPr="00CD7C6A" w:rsidRDefault="003F7C55" w:rsidP="00852A75">
            <w:pPr>
              <w:snapToGrid w:val="0"/>
              <w:spacing w:line="0" w:lineRule="atLeast"/>
              <w:ind w:leftChars="200" w:left="1468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(二)道路長度：指都市計畫區域內寬度達6公尺以上道路之長度。</w:t>
            </w:r>
          </w:p>
          <w:p w14:paraId="1EA8E6AF" w14:textId="576AEF51" w:rsidR="003F7C55" w:rsidRPr="00CD7C6A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(三)瀝青或水泥混凝土路面：用柏油及砂石混合舖設的路面用，或水泥、細沙、石子等混合舖設的路面。</w:t>
            </w:r>
          </w:p>
          <w:p w14:paraId="50A69B58" w14:textId="6927D835" w:rsidR="003F7C55" w:rsidRPr="00CD7C6A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(四)碎石路面或砂土路面：用碎石或以砂土舖裝及新闢的路面。</w:t>
            </w:r>
          </w:p>
          <w:p w14:paraId="22A25BA8" w14:textId="389E5D52" w:rsidR="003F7C55" w:rsidRPr="00CD7C6A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(五)車輛可行駛之路面面積：係指路基以上用以承受車輛行駛部分，並未含人行道、安全島、溝蓋板等道路用地面積。 </w:t>
            </w:r>
          </w:p>
          <w:p w14:paraId="49A309F5" w14:textId="2E6ED421" w:rsidR="003F7C55" w:rsidRPr="00CD7C6A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(六)其他面積：含安全島、溝蓋板、綠地．．等面積。 </w:t>
            </w:r>
          </w:p>
          <w:p w14:paraId="0EC1D240" w14:textId="6CCCB873" w:rsidR="003F7C55" w:rsidRPr="00CD7C6A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(七)本表所填為當年度增減數字。</w:t>
            </w:r>
          </w:p>
          <w:p w14:paraId="3CAB9759" w14:textId="603F52B5" w:rsidR="003F7C55" w:rsidRPr="00CD7C6A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(八)</w:t>
            </w:r>
            <w:r w:rsidR="00E07CDF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現有</w:t>
            </w: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道路以路面寬度在6公尺以上者為限，6公尺以下者不列計。 </w:t>
            </w:r>
          </w:p>
          <w:p w14:paraId="1DDA10B8" w14:textId="18656A1C" w:rsidR="003F7C55" w:rsidRPr="00CD7C6A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(九)本表所指都市計畫區域內道路，係包括</w:t>
            </w:r>
            <w:r w:rsidR="00295570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本區</w:t>
            </w:r>
            <w:r w:rsidR="00AF5CA8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經費內建造</w:t>
            </w: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及經費外建造之路面。意即，凡該道路係在都市計畫區域內，且路面寬度在6公尺以上者，</w:t>
            </w: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均應包括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1C01F16" w14:textId="2F4AEB38" w:rsidR="003F7C55" w:rsidRPr="00CD7C6A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(十)如當年僅修</w:t>
            </w: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舖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原有瀝青路面時，其長度、面積仍然</w:t>
            </w: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維持原報之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長度、面積，不得再予增列，以免重複增加現象。 </w:t>
            </w:r>
          </w:p>
          <w:p w14:paraId="52756A54" w14:textId="682E9F6E" w:rsidR="003F7C55" w:rsidRPr="00CD7C6A" w:rsidRDefault="003F7C55" w:rsidP="00C92F32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(十一)</w:t>
            </w: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如原報之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沙土路、碎石路於當年改</w:t>
            </w: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舖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瀝青路時，沙土路、碎石路之長度、</w:t>
            </w: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面積均應減少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；相對的，瀝青路之長度、面積則應增加。注意</w:t>
            </w: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增</w:t>
            </w: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減，</w:t>
            </w: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數字應相等。</w:t>
            </w:r>
          </w:p>
          <w:p w14:paraId="7D7D0276" w14:textId="197F3B6F" w:rsidR="003F7C55" w:rsidRPr="00CD7C6A" w:rsidRDefault="003F7C55" w:rsidP="00C92F32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(十二)在同一條道路上，如前段</w:t>
            </w: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舖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瀝青、後段為沙土或碎石路時，請分別填列瀝青及沙土或碎石路之長度、面積。</w:t>
            </w:r>
          </w:p>
          <w:p w14:paraId="3FD462ED" w14:textId="29CB127F" w:rsidR="003F7C55" w:rsidRPr="00CD7C6A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(十三)道路交叉路口之長度、面積不得重複計算。</w:t>
            </w:r>
          </w:p>
          <w:p w14:paraId="51E3F3E4" w14:textId="4117D669" w:rsidR="003F7C55" w:rsidRPr="00CD7C6A" w:rsidRDefault="003F7C55" w:rsidP="00C92F32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(十四)在同一條道路路線內有不同種類道路者，其長度列入主要路面種類欄內，但其面積則應分別填入各種路面欄內。</w:t>
            </w:r>
          </w:p>
          <w:p w14:paraId="62542D5B" w14:textId="5BD9C823" w:rsidR="003F7C55" w:rsidRPr="00CD7C6A" w:rsidRDefault="003F7C55" w:rsidP="00852A75">
            <w:pPr>
              <w:snapToGrid w:val="0"/>
              <w:spacing w:line="0" w:lineRule="atLeast"/>
              <w:ind w:leftChars="200" w:left="1468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(十五)各種橋梁、涵洞面積及</w:t>
            </w: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長度均應包括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在道路面積及長度中。</w:t>
            </w:r>
          </w:p>
          <w:p w14:paraId="066B4121" w14:textId="65E38E70" w:rsidR="005B1183" w:rsidRPr="00CD7C6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852A75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公尺、</w:t>
            </w:r>
            <w:r w:rsidR="003F7C55" w:rsidRPr="00CD7C6A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座、平方公尺</w:t>
            </w:r>
            <w:r w:rsidR="00BD54A6" w:rsidRPr="00CD7C6A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27A74767" w:rsidR="005B1183" w:rsidRPr="00CD7C6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r w:rsidR="00AF5CA8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橫項目按都市計畫區別分，縱項目按瀝青或水泥混凝土路面、碎石路面或砂土路面、橋梁等分類。</w:t>
            </w:r>
          </w:p>
          <w:p w14:paraId="47949CC4" w14:textId="7203EE0D" w:rsidR="005B1183" w:rsidRPr="00CD7C6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32BA8648" w:rsidR="005B1183" w:rsidRPr="00CD7C6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CD7C6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CD7C6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D7C6A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3CC981A4" w:rsidR="005B1183" w:rsidRPr="00CD7C6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B410F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次年</w:t>
            </w:r>
            <w:r w:rsidR="003A14B8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月</w:t>
            </w:r>
            <w:r w:rsidR="009B410F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底</w:t>
            </w:r>
            <w:r w:rsidR="003A14B8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58DF2601" w:rsidR="005B1183" w:rsidRPr="00CD7C6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同步發送單位</w:t>
            </w:r>
            <w:r w:rsidR="00536D47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C847D2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桃園市政府工務局</w:t>
            </w:r>
            <w:r w:rsidR="00045A54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CD7C6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D7C6A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3FC13464" w:rsidR="009E6C8A" w:rsidRPr="00CD7C6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3F7C55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依據業務資料彙編。</w:t>
            </w:r>
          </w:p>
          <w:p w14:paraId="1881FFFF" w14:textId="77F90F5B" w:rsidR="004F3407" w:rsidRPr="00CD7C6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CD7C6A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CD7C6A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CD7C6A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CD7C6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D7C6A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CD7C6A">
              <w:rPr>
                <w:rFonts w:hint="eastAsia"/>
                <w:color w:val="000000" w:themeColor="text1"/>
                <w:sz w:val="28"/>
              </w:rPr>
              <w:t>)</w:t>
            </w:r>
            <w:r w:rsidRPr="00CD7C6A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CD7C6A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D7C6A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CD7C6A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CD7C6A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CD7C6A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D7C6A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CD7C6A" w:rsidRDefault="001C58A9" w:rsidP="005A1CE5">
      <w:pPr>
        <w:jc w:val="both"/>
        <w:rPr>
          <w:color w:val="000000" w:themeColor="text1"/>
        </w:rPr>
      </w:pPr>
    </w:p>
    <w:sectPr w:rsidR="001C58A9" w:rsidRPr="00CD7C6A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03504C" w14:textId="77777777" w:rsidR="00073302" w:rsidRDefault="00073302" w:rsidP="004C6E3D">
      <w:r>
        <w:separator/>
      </w:r>
    </w:p>
  </w:endnote>
  <w:endnote w:type="continuationSeparator" w:id="0">
    <w:p w14:paraId="37EE408F" w14:textId="77777777" w:rsidR="00073302" w:rsidRDefault="00073302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BDD016" w14:textId="77777777" w:rsidR="00073302" w:rsidRDefault="00073302" w:rsidP="004C6E3D">
      <w:r>
        <w:separator/>
      </w:r>
    </w:p>
  </w:footnote>
  <w:footnote w:type="continuationSeparator" w:id="0">
    <w:p w14:paraId="4B717CF6" w14:textId="77777777" w:rsidR="00073302" w:rsidRDefault="00073302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73302"/>
    <w:rsid w:val="00093D46"/>
    <w:rsid w:val="000B1722"/>
    <w:rsid w:val="000B3CBC"/>
    <w:rsid w:val="000C5168"/>
    <w:rsid w:val="000C5AFE"/>
    <w:rsid w:val="000C72AC"/>
    <w:rsid w:val="000D3C00"/>
    <w:rsid w:val="000D62CB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35CA0"/>
    <w:rsid w:val="001413A2"/>
    <w:rsid w:val="0016482F"/>
    <w:rsid w:val="00176781"/>
    <w:rsid w:val="001944AE"/>
    <w:rsid w:val="001C58A9"/>
    <w:rsid w:val="001C7686"/>
    <w:rsid w:val="001D12DB"/>
    <w:rsid w:val="001D686A"/>
    <w:rsid w:val="001E6BB4"/>
    <w:rsid w:val="001F0680"/>
    <w:rsid w:val="00202D89"/>
    <w:rsid w:val="00236138"/>
    <w:rsid w:val="002371BF"/>
    <w:rsid w:val="00256600"/>
    <w:rsid w:val="00265E07"/>
    <w:rsid w:val="002724C6"/>
    <w:rsid w:val="00295570"/>
    <w:rsid w:val="002A041D"/>
    <w:rsid w:val="002A39FE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418C4"/>
    <w:rsid w:val="0035534B"/>
    <w:rsid w:val="0036069A"/>
    <w:rsid w:val="00390B6F"/>
    <w:rsid w:val="00397E5D"/>
    <w:rsid w:val="003A14B8"/>
    <w:rsid w:val="003D358E"/>
    <w:rsid w:val="003D4E46"/>
    <w:rsid w:val="003D6282"/>
    <w:rsid w:val="003F7C55"/>
    <w:rsid w:val="0041286C"/>
    <w:rsid w:val="004244F2"/>
    <w:rsid w:val="00425250"/>
    <w:rsid w:val="004318B3"/>
    <w:rsid w:val="00443964"/>
    <w:rsid w:val="0045756C"/>
    <w:rsid w:val="0046456D"/>
    <w:rsid w:val="004851B8"/>
    <w:rsid w:val="00485207"/>
    <w:rsid w:val="004972AB"/>
    <w:rsid w:val="004B4D10"/>
    <w:rsid w:val="004C2FCF"/>
    <w:rsid w:val="004C6E3D"/>
    <w:rsid w:val="004D4435"/>
    <w:rsid w:val="004D75CB"/>
    <w:rsid w:val="004F2A1B"/>
    <w:rsid w:val="004F3407"/>
    <w:rsid w:val="004F6DBC"/>
    <w:rsid w:val="005006DC"/>
    <w:rsid w:val="00500F02"/>
    <w:rsid w:val="005032DD"/>
    <w:rsid w:val="00514818"/>
    <w:rsid w:val="0052056E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C3446"/>
    <w:rsid w:val="005D0625"/>
    <w:rsid w:val="0060058D"/>
    <w:rsid w:val="00606D11"/>
    <w:rsid w:val="00623E7B"/>
    <w:rsid w:val="00634F16"/>
    <w:rsid w:val="006413E8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E1B5B"/>
    <w:rsid w:val="007F0349"/>
    <w:rsid w:val="007F5002"/>
    <w:rsid w:val="008125DF"/>
    <w:rsid w:val="00815220"/>
    <w:rsid w:val="00825F25"/>
    <w:rsid w:val="00830899"/>
    <w:rsid w:val="00852A75"/>
    <w:rsid w:val="00852DD5"/>
    <w:rsid w:val="00857EF0"/>
    <w:rsid w:val="00861DFF"/>
    <w:rsid w:val="008733BE"/>
    <w:rsid w:val="008A0FE1"/>
    <w:rsid w:val="008B34D5"/>
    <w:rsid w:val="008C20FE"/>
    <w:rsid w:val="008C5FC1"/>
    <w:rsid w:val="008D5E1E"/>
    <w:rsid w:val="008F5D5B"/>
    <w:rsid w:val="0091466D"/>
    <w:rsid w:val="00921D58"/>
    <w:rsid w:val="00925B4F"/>
    <w:rsid w:val="0093474E"/>
    <w:rsid w:val="009821FA"/>
    <w:rsid w:val="00985975"/>
    <w:rsid w:val="0099595D"/>
    <w:rsid w:val="009A1E37"/>
    <w:rsid w:val="009A529D"/>
    <w:rsid w:val="009B0849"/>
    <w:rsid w:val="009B410F"/>
    <w:rsid w:val="009D1DEA"/>
    <w:rsid w:val="009E3EBC"/>
    <w:rsid w:val="009E6C8A"/>
    <w:rsid w:val="009F2744"/>
    <w:rsid w:val="00A052FF"/>
    <w:rsid w:val="00A17917"/>
    <w:rsid w:val="00A20B65"/>
    <w:rsid w:val="00A328AD"/>
    <w:rsid w:val="00A36721"/>
    <w:rsid w:val="00A427CE"/>
    <w:rsid w:val="00A45A9E"/>
    <w:rsid w:val="00A60F24"/>
    <w:rsid w:val="00A71C8B"/>
    <w:rsid w:val="00AC1672"/>
    <w:rsid w:val="00AD02D5"/>
    <w:rsid w:val="00AD6D2A"/>
    <w:rsid w:val="00AE035A"/>
    <w:rsid w:val="00AE301D"/>
    <w:rsid w:val="00AF5CA8"/>
    <w:rsid w:val="00B05496"/>
    <w:rsid w:val="00B20544"/>
    <w:rsid w:val="00B304AF"/>
    <w:rsid w:val="00B663C2"/>
    <w:rsid w:val="00B667C2"/>
    <w:rsid w:val="00B7045D"/>
    <w:rsid w:val="00B8117C"/>
    <w:rsid w:val="00B96F6A"/>
    <w:rsid w:val="00BA4AC4"/>
    <w:rsid w:val="00BC4103"/>
    <w:rsid w:val="00BD54A6"/>
    <w:rsid w:val="00BE4516"/>
    <w:rsid w:val="00C16182"/>
    <w:rsid w:val="00C22809"/>
    <w:rsid w:val="00C24F92"/>
    <w:rsid w:val="00C61275"/>
    <w:rsid w:val="00C64FEC"/>
    <w:rsid w:val="00C717FA"/>
    <w:rsid w:val="00C814D1"/>
    <w:rsid w:val="00C847D2"/>
    <w:rsid w:val="00C92F32"/>
    <w:rsid w:val="00CB4271"/>
    <w:rsid w:val="00CD0DA5"/>
    <w:rsid w:val="00CD7C6A"/>
    <w:rsid w:val="00D00E7C"/>
    <w:rsid w:val="00D04716"/>
    <w:rsid w:val="00D240F7"/>
    <w:rsid w:val="00D35EC4"/>
    <w:rsid w:val="00D73E8D"/>
    <w:rsid w:val="00D77787"/>
    <w:rsid w:val="00DA1486"/>
    <w:rsid w:val="00DA6FC8"/>
    <w:rsid w:val="00DB2F93"/>
    <w:rsid w:val="00DB4093"/>
    <w:rsid w:val="00DB5519"/>
    <w:rsid w:val="00DD0FBB"/>
    <w:rsid w:val="00DD5F93"/>
    <w:rsid w:val="00DD7827"/>
    <w:rsid w:val="00DE25A8"/>
    <w:rsid w:val="00DF0542"/>
    <w:rsid w:val="00DF6F0D"/>
    <w:rsid w:val="00E06696"/>
    <w:rsid w:val="00E07CDF"/>
    <w:rsid w:val="00E26A0C"/>
    <w:rsid w:val="00E328EE"/>
    <w:rsid w:val="00E379F3"/>
    <w:rsid w:val="00E622F8"/>
    <w:rsid w:val="00E635C4"/>
    <w:rsid w:val="00E64601"/>
    <w:rsid w:val="00E71B1D"/>
    <w:rsid w:val="00E728C3"/>
    <w:rsid w:val="00E76ABC"/>
    <w:rsid w:val="00E92AB4"/>
    <w:rsid w:val="00EA5385"/>
    <w:rsid w:val="00EF191F"/>
    <w:rsid w:val="00F0421D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D19D3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78640-108E-44A1-A057-EC2E7C3C4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219</Words>
  <Characters>1254</Characters>
  <Application>Microsoft Office Word</Application>
  <DocSecurity>0</DocSecurity>
  <Lines>10</Lines>
  <Paragraphs>2</Paragraphs>
  <ScaleCrop>false</ScaleCrop>
  <Company>Kaohsiung City Government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張嘉雯</cp:lastModifiedBy>
  <cp:revision>18</cp:revision>
  <cp:lastPrinted>2025-10-08T07:46:00Z</cp:lastPrinted>
  <dcterms:created xsi:type="dcterms:W3CDTF">2024-07-09T06:20:00Z</dcterms:created>
  <dcterms:modified xsi:type="dcterms:W3CDTF">2025-10-28T06:32:00Z</dcterms:modified>
</cp:coreProperties>
</file>