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2" w:rsidRPr="00827052" w:rsidRDefault="00827052" w:rsidP="00827052">
      <w:pPr>
        <w:jc w:val="center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統計資料背景說明</w:t>
      </w:r>
    </w:p>
    <w:p w:rsidR="00827052" w:rsidRPr="00827052" w:rsidRDefault="00827052" w:rsidP="00827052">
      <w:pPr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資料種類：人口靜態統計</w:t>
      </w:r>
    </w:p>
    <w:p w:rsidR="00827052" w:rsidRPr="00827052" w:rsidRDefault="00827052" w:rsidP="00827052">
      <w:pPr>
        <w:ind w:left="1272" w:hangingChars="530" w:hanging="1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資料項目：桃園</w:t>
      </w:r>
      <w:r w:rsidRPr="00827052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各區現住原住民人口數按性別、年齡、原住民身分及婚姻狀</w:t>
      </w:r>
      <w:r w:rsidRPr="00827052">
        <w:rPr>
          <w:rFonts w:ascii="標楷體" w:eastAsia="標楷體" w:hAnsi="標楷體" w:hint="eastAsia"/>
        </w:rPr>
        <w:t>況分</w:t>
      </w:r>
    </w:p>
    <w:p w:rsidR="00827052" w:rsidRPr="00827052" w:rsidRDefault="00827052" w:rsidP="00827052">
      <w:pPr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一、發布及編製機關單位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政府民政局會計室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政府民政局戶政科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＊聯絡電話：(03)332-2101分機5633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＊傳　　真：</w:t>
      </w:r>
      <w:r w:rsidRPr="00783389">
        <w:rPr>
          <w:rFonts w:ascii="標楷體" w:eastAsia="標楷體" w:hAnsi="標楷體"/>
          <w:color w:val="000000"/>
        </w:rPr>
        <w:t>(03)337-0347</w:t>
      </w:r>
    </w:p>
    <w:p w:rsidR="00537816" w:rsidRPr="00783389" w:rsidRDefault="00537816" w:rsidP="0053781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783389">
        <w:rPr>
          <w:rFonts w:ascii="標楷體" w:eastAsia="標楷體" w:hAnsi="標楷體"/>
          <w:color w:val="000000"/>
        </w:rPr>
        <w:t>@mail.tycg.gov.t</w:t>
      </w:r>
      <w:r w:rsidRPr="00783389">
        <w:rPr>
          <w:rFonts w:ascii="標楷體" w:eastAsia="標楷體" w:hAnsi="標楷體" w:hint="eastAsia"/>
          <w:color w:val="000000"/>
        </w:rPr>
        <w:t>w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二、發布形式</w:t>
      </w:r>
    </w:p>
    <w:p w:rsidR="001F4CDD" w:rsidRDefault="001F4CDD" w:rsidP="001F4CDD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1F4CDD" w:rsidRDefault="001F4CDD" w:rsidP="001F4CDD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1F4CDD" w:rsidRDefault="001F4CDD" w:rsidP="001F4CDD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1F4CDD" w:rsidRDefault="001F4CDD" w:rsidP="001F4CDD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1F4CDD" w:rsidRDefault="001F4CDD" w:rsidP="001F4CDD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1F4CDD" w:rsidRDefault="001F4CDD" w:rsidP="001F4CDD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1F4CDD" w:rsidRDefault="001F4CDD" w:rsidP="001F4CDD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1F4CDD" w:rsidRDefault="001F4CDD" w:rsidP="001F4CDD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1F4CDD" w:rsidRDefault="001F4CDD" w:rsidP="001F4CDD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三、資料範圍、週期及時效</w:t>
      </w:r>
    </w:p>
    <w:p w:rsidR="00827052" w:rsidRPr="00827052" w:rsidRDefault="00827052" w:rsidP="000718B6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＊統計地區範圍及對象：</w:t>
      </w:r>
      <w:r w:rsidR="00537816" w:rsidRPr="00537816">
        <w:rPr>
          <w:rFonts w:ascii="標楷體" w:eastAsia="標楷體" w:hAnsi="標楷體" w:hint="eastAsia"/>
        </w:rPr>
        <w:t>以桃園市轄內之中華民國國民，或依原住民身分法戶籍註記為原住民身分者為統計對象</w:t>
      </w:r>
      <w:r w:rsidRPr="00827052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＊統計標準時</w:t>
      </w:r>
      <w:r w:rsidRPr="00537816">
        <w:rPr>
          <w:rFonts w:ascii="標楷體" w:eastAsia="標楷體" w:hAnsi="標楷體" w:hint="eastAsia"/>
        </w:rPr>
        <w:t>間：</w:t>
      </w:r>
      <w:r w:rsidR="00537816" w:rsidRPr="00537816">
        <w:rPr>
          <w:rFonts w:ascii="標楷體" w:eastAsia="標楷體" w:hAnsi="標楷體" w:hint="eastAsia"/>
        </w:rPr>
        <w:t>以每年底之戶籍資料為準。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＊統計項目定義：</w:t>
      </w:r>
    </w:p>
    <w:p w:rsidR="00537816" w:rsidRDefault="00537816" w:rsidP="000718B6">
      <w:pPr>
        <w:pStyle w:val="3"/>
        <w:snapToGrid w:val="0"/>
        <w:spacing w:line="360" w:lineRule="exact"/>
        <w:ind w:leftChars="235" w:left="1272" w:hangingChars="295" w:hanging="708"/>
        <w:rPr>
          <w:rFonts w:ascii="標楷體"/>
          <w:szCs w:val="24"/>
        </w:rPr>
      </w:pPr>
      <w:r>
        <w:rPr>
          <w:rFonts w:ascii="標楷體" w:hint="eastAsia"/>
        </w:rPr>
        <w:t>（一</w:t>
      </w:r>
      <w:r w:rsidRPr="00E70D62">
        <w:rPr>
          <w:rFonts w:ascii="標楷體" w:hint="eastAsia"/>
        </w:rPr>
        <w:t>）</w:t>
      </w:r>
      <w:r w:rsidRPr="00E70D62">
        <w:rPr>
          <w:rFonts w:ascii="標楷體" w:hint="eastAsia"/>
          <w:szCs w:val="24"/>
        </w:rPr>
        <w:t>現住人口數：指在所查記戶內居住已滿或預期居住</w:t>
      </w:r>
      <w:r>
        <w:rPr>
          <w:rFonts w:ascii="標楷體" w:hint="eastAsia"/>
          <w:szCs w:val="24"/>
        </w:rPr>
        <w:t>3</w:t>
      </w:r>
      <w:r w:rsidRPr="00E70D62">
        <w:rPr>
          <w:rFonts w:ascii="標楷體" w:hint="eastAsia"/>
          <w:szCs w:val="24"/>
        </w:rPr>
        <w:t>個月以上具有戶籍登記之人口總數。</w:t>
      </w:r>
    </w:p>
    <w:p w:rsidR="00537816" w:rsidRPr="00E70D62" w:rsidRDefault="00537816" w:rsidP="000718B6">
      <w:pPr>
        <w:pStyle w:val="3"/>
        <w:snapToGrid w:val="0"/>
        <w:spacing w:line="360" w:lineRule="exact"/>
        <w:ind w:leftChars="236" w:left="1274" w:hangingChars="295" w:hanging="708"/>
        <w:rPr>
          <w:rFonts w:ascii="標楷體"/>
        </w:rPr>
      </w:pPr>
      <w:r w:rsidRPr="00E70D62">
        <w:rPr>
          <w:rFonts w:ascii="標楷體" w:hint="eastAsia"/>
        </w:rPr>
        <w:t>（</w:t>
      </w:r>
      <w:r>
        <w:rPr>
          <w:rFonts w:ascii="標楷體" w:hint="eastAsia"/>
        </w:rPr>
        <w:t>二</w:t>
      </w:r>
      <w:r w:rsidRPr="00E70D62">
        <w:rPr>
          <w:rFonts w:ascii="標楷體" w:hint="eastAsia"/>
        </w:rPr>
        <w:t>）平地原住民：指臺灣光復前原籍在平地行政區域內，且戶口調查簿登記其本人或直系血親尊親屬屬於原住民，並申請戶籍所在地鄉</w:t>
      </w:r>
      <w:r w:rsidRPr="00472EE3">
        <w:rPr>
          <w:rFonts w:ascii="標楷體" w:hint="eastAsia"/>
        </w:rPr>
        <w:t>（鎮、市、區）公所登記為平地原住民有案者。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6" w:left="1274" w:hangingChars="295" w:hanging="708"/>
        <w:rPr>
          <w:rFonts w:ascii="標楷體"/>
          <w:color w:val="000000"/>
        </w:rPr>
      </w:pPr>
      <w:r w:rsidRPr="00E70D62">
        <w:rPr>
          <w:rFonts w:ascii="標楷體" w:hint="eastAsia"/>
        </w:rPr>
        <w:t>（</w:t>
      </w:r>
      <w:r>
        <w:rPr>
          <w:rFonts w:ascii="標楷體" w:hint="eastAsia"/>
        </w:rPr>
        <w:t>三</w:t>
      </w:r>
      <w:r w:rsidRPr="00E70D62">
        <w:rPr>
          <w:rFonts w:ascii="標楷體" w:hint="eastAsia"/>
        </w:rPr>
        <w:t>）山地原住民：</w:t>
      </w:r>
      <w:r w:rsidRPr="00C100DB">
        <w:rPr>
          <w:rFonts w:ascii="標楷體" w:hint="eastAsia"/>
          <w:color w:val="000000"/>
        </w:rPr>
        <w:t>指臺灣光復前原籍在山地行政區域內，且戶口調查簿登記其本人或直系血親尊親屬屬於原住民者。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6" w:left="1274" w:hangingChars="295" w:hanging="708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（四）年齡：指一個人自出生之日起至統計標準日止之年數而言，並按實足年齡計算。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（五）未婚：指從未與人結婚者。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（六）有偶：指正式結婚而配偶仍然存活者。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（七）離婚：指婚姻關係之合法解除，且未再婚者。</w:t>
      </w:r>
    </w:p>
    <w:p w:rsidR="00537816" w:rsidRPr="00C100DB" w:rsidRDefault="00537816" w:rsidP="000718B6">
      <w:pPr>
        <w:pStyle w:val="3"/>
        <w:snapToGrid w:val="0"/>
        <w:spacing w:line="360" w:lineRule="exact"/>
        <w:ind w:leftChars="237" w:left="2280" w:hangingChars="713" w:hanging="1711"/>
        <w:rPr>
          <w:rFonts w:ascii="標楷體"/>
          <w:color w:val="000000"/>
        </w:rPr>
      </w:pPr>
      <w:r w:rsidRPr="00C100DB">
        <w:rPr>
          <w:rFonts w:ascii="標楷體" w:hint="eastAsia"/>
          <w:color w:val="000000"/>
        </w:rPr>
        <w:t>（八）喪偶：指夫妻之一方已經死亡，目前仍未再婚者。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＊統計單位：人。</w:t>
      </w:r>
    </w:p>
    <w:p w:rsidR="00537816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＊統計分類：</w:t>
      </w:r>
    </w:p>
    <w:p w:rsidR="00537816" w:rsidRDefault="00537816" w:rsidP="000718B6">
      <w:pPr>
        <w:pStyle w:val="3"/>
        <w:snapToGrid w:val="0"/>
        <w:spacing w:line="360" w:lineRule="exact"/>
        <w:ind w:leftChars="236" w:left="1272" w:hangingChars="294" w:hanging="706"/>
        <w:rPr>
          <w:rFonts w:ascii="標楷體"/>
        </w:rPr>
      </w:pPr>
      <w:r>
        <w:rPr>
          <w:rFonts w:ascii="標楷體" w:hint="eastAsia"/>
        </w:rPr>
        <w:t>（一）區域別：</w:t>
      </w:r>
      <w:r w:rsidRPr="00681D91">
        <w:rPr>
          <w:rFonts w:ascii="標楷體" w:hint="eastAsia"/>
        </w:rPr>
        <w:t>分桃園區、中壢區、大溪區、楊梅區、蘆竹區、大園區、龜山區、八德區、龍潭區、平鎮區、新屋區、觀音區及復興區。</w:t>
      </w:r>
    </w:p>
    <w:p w:rsidR="00537816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lastRenderedPageBreak/>
        <w:t>（二</w:t>
      </w:r>
      <w:r w:rsidRPr="00E70D62">
        <w:rPr>
          <w:rFonts w:ascii="標楷體" w:hint="eastAsia"/>
        </w:rPr>
        <w:t>）原住民身分別：分平地原住民及山地原住民。</w:t>
      </w:r>
    </w:p>
    <w:p w:rsidR="00537816" w:rsidRPr="00E70D62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t>（三</w:t>
      </w:r>
      <w:r w:rsidRPr="00E70D62">
        <w:rPr>
          <w:rFonts w:ascii="標楷體" w:hint="eastAsia"/>
        </w:rPr>
        <w:t>）年齡別：以實足年齡統計。</w:t>
      </w:r>
    </w:p>
    <w:p w:rsidR="00537816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t>（四</w:t>
      </w:r>
      <w:r w:rsidRPr="00E70D62">
        <w:rPr>
          <w:rFonts w:ascii="標楷體" w:hint="eastAsia"/>
        </w:rPr>
        <w:t>）婚姻狀況別：分未婚、有偶、離婚及喪偶</w:t>
      </w:r>
      <w:r>
        <w:rPr>
          <w:rFonts w:ascii="標楷體" w:hint="eastAsia"/>
        </w:rPr>
        <w:t>4</w:t>
      </w:r>
      <w:r w:rsidRPr="00E70D62">
        <w:rPr>
          <w:rFonts w:ascii="標楷體" w:hint="eastAsia"/>
        </w:rPr>
        <w:t>種。</w:t>
      </w:r>
    </w:p>
    <w:p w:rsidR="00827052" w:rsidRPr="00537816" w:rsidRDefault="00537816" w:rsidP="000718B6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>
        <w:rPr>
          <w:rFonts w:ascii="標楷體" w:hint="eastAsia"/>
        </w:rPr>
        <w:t>（五</w:t>
      </w:r>
      <w:r w:rsidRPr="00E70D62">
        <w:rPr>
          <w:rFonts w:ascii="標楷體" w:hint="eastAsia"/>
        </w:rPr>
        <w:t>）性別：分男、女。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＊發布週期：年。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＊時效：</w:t>
      </w:r>
      <w:r w:rsidR="00727084">
        <w:rPr>
          <w:rFonts w:ascii="標楷體" w:eastAsia="標楷體" w:hAnsi="標楷體" w:hint="eastAsia"/>
        </w:rPr>
        <w:t>30</w:t>
      </w:r>
      <w:r w:rsidRPr="00827052">
        <w:rPr>
          <w:rFonts w:ascii="標楷體" w:eastAsia="標楷體" w:hAnsi="標楷體" w:hint="eastAsia"/>
        </w:rPr>
        <w:t>日。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＊資料變革：無。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四、公開資料發布訊息</w:t>
      </w:r>
    </w:p>
    <w:p w:rsidR="00827052" w:rsidRPr="001D27ED" w:rsidRDefault="00537816" w:rsidP="001D27ED">
      <w:pPr>
        <w:ind w:leftChars="177" w:left="425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>＊預告發布日期</w:t>
      </w:r>
      <w:r w:rsidR="001D27ED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</w:rPr>
        <w:t>：</w:t>
      </w:r>
      <w:r w:rsidRPr="00393697">
        <w:rPr>
          <w:rFonts w:ascii="標楷體" w:eastAsia="標楷體" w:hAnsi="標楷體" w:hint="eastAsia"/>
        </w:rPr>
        <w:t>次年</w:t>
      </w:r>
      <w:r w:rsidR="00727084">
        <w:rPr>
          <w:rFonts w:ascii="標楷體" w:eastAsia="標楷體" w:hAnsi="標楷體" w:hint="eastAsia"/>
        </w:rPr>
        <w:t>1月30</w:t>
      </w:r>
      <w:r w:rsidRPr="00393697">
        <w:rPr>
          <w:rFonts w:ascii="標楷體" w:eastAsia="標楷體" w:hAnsi="標楷體" w:hint="eastAsia"/>
        </w:rPr>
        <w:t>日(遇例假日順延)</w:t>
      </w:r>
      <w:r>
        <w:rPr>
          <w:rFonts w:ascii="標楷體" w:eastAsia="標楷體" w:hAnsi="標楷體" w:hint="eastAsia"/>
        </w:rPr>
        <w:t>以報表、網際網路發布</w:t>
      </w:r>
      <w:r w:rsidRPr="00393697">
        <w:rPr>
          <w:rFonts w:ascii="標楷體" w:eastAsia="標楷體" w:hAnsi="標楷體" w:hint="eastAsia"/>
        </w:rPr>
        <w:t>。</w:t>
      </w:r>
    </w:p>
    <w:p w:rsidR="00827052" w:rsidRPr="001D27ED" w:rsidRDefault="00827052" w:rsidP="001D27ED">
      <w:pPr>
        <w:ind w:leftChars="177" w:left="425" w:firstLine="1"/>
      </w:pPr>
      <w:bookmarkStart w:id="0" w:name="_GoBack"/>
      <w:bookmarkEnd w:id="0"/>
      <w:r w:rsidRPr="00827052">
        <w:rPr>
          <w:rFonts w:ascii="標楷體" w:eastAsia="標楷體" w:hAnsi="標楷體" w:hint="eastAsia"/>
        </w:rPr>
        <w:t>＊同步發送單位</w:t>
      </w:r>
      <w:r w:rsidR="001D27ED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827052">
        <w:rPr>
          <w:rFonts w:ascii="標楷體" w:eastAsia="標楷體" w:hAnsi="標楷體" w:hint="eastAsia"/>
        </w:rPr>
        <w:t>：</w:t>
      </w:r>
      <w:r w:rsidR="00537816" w:rsidRPr="00393697">
        <w:rPr>
          <w:rFonts w:ascii="標楷體" w:eastAsia="標楷體" w:hAnsi="標楷體" w:hint="eastAsia"/>
        </w:rPr>
        <w:t>內政部戶政司、桃園市政府主計處</w:t>
      </w:r>
      <w:r w:rsidRPr="00827052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五、資料品質</w:t>
      </w:r>
    </w:p>
    <w:p w:rsidR="00827052" w:rsidRPr="00827052" w:rsidRDefault="00827052" w:rsidP="000718B6">
      <w:pPr>
        <w:spacing w:line="360" w:lineRule="exact"/>
        <w:ind w:leftChars="178" w:left="4536" w:hangingChars="1712" w:hanging="4109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＊統計指標編製方法與資料來源說明</w:t>
      </w:r>
      <w:r w:rsidRPr="00537816">
        <w:rPr>
          <w:rFonts w:ascii="標楷體" w:eastAsia="標楷體" w:hAnsi="標楷體" w:hint="eastAsia"/>
        </w:rPr>
        <w:t>：</w:t>
      </w:r>
      <w:r w:rsidR="00537816" w:rsidRPr="00537816">
        <w:rPr>
          <w:rFonts w:ascii="標楷體" w:eastAsia="標楷體" w:hAnsi="標楷體" w:hint="eastAsia"/>
          <w:color w:val="000000"/>
          <w:szCs w:val="24"/>
        </w:rPr>
        <w:t>由</w:t>
      </w:r>
      <w:r w:rsidR="00537816" w:rsidRPr="00537816">
        <w:rPr>
          <w:rFonts w:ascii="標楷體" w:eastAsia="標楷體" w:hAnsi="標楷體" w:hint="eastAsia"/>
          <w:color w:val="000000"/>
        </w:rPr>
        <w:t>各戶政事務所依據出生登記申請書資料編製後，透過戶役政資訊系統傳送至內政部及直轄市、縣（市）政府</w:t>
      </w:r>
      <w:r w:rsidR="000718B6">
        <w:rPr>
          <w:rFonts w:ascii="標楷體" w:eastAsia="標楷體" w:hAnsi="標楷體" w:hint="eastAsia"/>
          <w:color w:val="000000"/>
        </w:rPr>
        <w:t>主機</w:t>
      </w:r>
      <w:r w:rsidRPr="00537816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＊統計資料交叉查核及確保資料合理性之機制：</w:t>
      </w:r>
      <w:r w:rsidR="000718B6">
        <w:rPr>
          <w:rFonts w:ascii="標楷體" w:eastAsia="標楷體" w:hAnsi="標楷體" w:hint="eastAsia"/>
        </w:rPr>
        <w:t>由電腦系統自動進行加總交叉查核</w:t>
      </w:r>
      <w:r w:rsidRPr="00827052">
        <w:rPr>
          <w:rFonts w:ascii="標楷體" w:eastAsia="標楷體" w:hAnsi="標楷體" w:hint="eastAsia"/>
        </w:rPr>
        <w:t>。</w:t>
      </w:r>
    </w:p>
    <w:p w:rsidR="00827052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六、須注意及預定改變之事項：無。</w:t>
      </w:r>
    </w:p>
    <w:p w:rsidR="00F255AF" w:rsidRPr="00827052" w:rsidRDefault="00827052" w:rsidP="000718B6">
      <w:pPr>
        <w:spacing w:line="360" w:lineRule="exact"/>
        <w:rPr>
          <w:rFonts w:ascii="標楷體" w:eastAsia="標楷體" w:hAnsi="標楷體"/>
        </w:rPr>
      </w:pPr>
      <w:r w:rsidRPr="00827052">
        <w:rPr>
          <w:rFonts w:ascii="標楷體" w:eastAsia="標楷體" w:hAnsi="標楷體" w:hint="eastAsia"/>
        </w:rPr>
        <w:t>七、其他事項：無。</w:t>
      </w:r>
    </w:p>
    <w:sectPr w:rsidR="00F255AF" w:rsidRPr="00827052" w:rsidSect="000718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B7" w:rsidRDefault="00F772B7" w:rsidP="001D27ED">
      <w:r>
        <w:separator/>
      </w:r>
    </w:p>
  </w:endnote>
  <w:endnote w:type="continuationSeparator" w:id="0">
    <w:p w:rsidR="00F772B7" w:rsidRDefault="00F772B7" w:rsidP="001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B7" w:rsidRDefault="00F772B7" w:rsidP="001D27ED">
      <w:r>
        <w:separator/>
      </w:r>
    </w:p>
  </w:footnote>
  <w:footnote w:type="continuationSeparator" w:id="0">
    <w:p w:rsidR="00F772B7" w:rsidRDefault="00F772B7" w:rsidP="001D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52"/>
    <w:rsid w:val="000718B6"/>
    <w:rsid w:val="001D27ED"/>
    <w:rsid w:val="001F4CDD"/>
    <w:rsid w:val="00313FD1"/>
    <w:rsid w:val="00537816"/>
    <w:rsid w:val="00727084"/>
    <w:rsid w:val="00827052"/>
    <w:rsid w:val="00F255AF"/>
    <w:rsid w:val="00F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4B781-1DA1-48A5-ACDA-274172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7816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537816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1D2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7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5</cp:revision>
  <dcterms:created xsi:type="dcterms:W3CDTF">2018-06-21T03:53:00Z</dcterms:created>
  <dcterms:modified xsi:type="dcterms:W3CDTF">2021-01-21T06:35:00Z</dcterms:modified>
</cp:coreProperties>
</file>