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2" w:type="dxa"/>
        <w:tblInd w:w="-864" w:type="dxa"/>
        <w:tblCellMar>
          <w:left w:w="10" w:type="dxa"/>
          <w:right w:w="10" w:type="dxa"/>
        </w:tblCellMar>
        <w:tblLook w:val="04A0" w:firstRow="1" w:lastRow="0" w:firstColumn="1" w:lastColumn="0" w:noHBand="0" w:noVBand="1"/>
      </w:tblPr>
      <w:tblGrid>
        <w:gridCol w:w="10152"/>
      </w:tblGrid>
      <w:tr w:rsidR="00663932" w14:paraId="21178923" w14:textId="77777777">
        <w:trPr>
          <w:trHeight w:val="13038"/>
        </w:trPr>
        <w:tc>
          <w:tcPr>
            <w:tcW w:w="10152" w:type="dxa"/>
            <w:shd w:val="clear" w:color="auto" w:fill="auto"/>
            <w:tcMar>
              <w:top w:w="0" w:type="dxa"/>
              <w:left w:w="108" w:type="dxa"/>
              <w:bottom w:w="0" w:type="dxa"/>
              <w:right w:w="108" w:type="dxa"/>
            </w:tcMar>
          </w:tcPr>
          <w:p w14:paraId="7A4BB394" w14:textId="77777777" w:rsidR="00663932" w:rsidRDefault="009A40FD">
            <w:pPr>
              <w:spacing w:line="360" w:lineRule="exact"/>
              <w:jc w:val="center"/>
              <w:rPr>
                <w:rFonts w:ascii="Times New Roman" w:hAnsi="Times New Roman"/>
                <w:b/>
                <w:bCs/>
                <w:spacing w:val="-4"/>
                <w:sz w:val="28"/>
              </w:rPr>
            </w:pPr>
            <w:r>
              <w:rPr>
                <w:rFonts w:ascii="Times New Roman" w:hAnsi="Times New Roman"/>
                <w:b/>
                <w:bCs/>
                <w:spacing w:val="-4"/>
                <w:sz w:val="28"/>
              </w:rPr>
              <w:t>統計資料背景說明</w:t>
            </w:r>
          </w:p>
          <w:p w14:paraId="45353F88" w14:textId="77777777" w:rsidR="00663932" w:rsidRDefault="009A40FD">
            <w:pPr>
              <w:spacing w:line="360" w:lineRule="exact"/>
              <w:rPr>
                <w:rFonts w:ascii="Times New Roman" w:hAnsi="Times New Roman"/>
                <w:sz w:val="28"/>
              </w:rPr>
            </w:pPr>
            <w:r>
              <w:rPr>
                <w:rFonts w:ascii="Times New Roman" w:hAnsi="Times New Roman"/>
                <w:sz w:val="28"/>
              </w:rPr>
              <w:t>資料種類：青年發展統計</w:t>
            </w:r>
          </w:p>
          <w:p w14:paraId="26D32D88" w14:textId="77777777" w:rsidR="00663932" w:rsidRDefault="009A40FD">
            <w:pPr>
              <w:spacing w:line="360" w:lineRule="exact"/>
            </w:pPr>
            <w:r>
              <w:rPr>
                <w:rFonts w:ascii="Times New Roman" w:hAnsi="Times New Roman"/>
                <w:sz w:val="28"/>
              </w:rPr>
              <w:t>資料項目：桃園市青年職涯發展與創新創業活動參與概況</w:t>
            </w:r>
          </w:p>
          <w:p w14:paraId="0E868E2E" w14:textId="77777777" w:rsidR="00663932" w:rsidRDefault="00663932">
            <w:pPr>
              <w:spacing w:line="360" w:lineRule="exact"/>
              <w:rPr>
                <w:rFonts w:ascii="Times New Roman" w:hAnsi="Times New Roman"/>
                <w:sz w:val="28"/>
              </w:rPr>
            </w:pPr>
          </w:p>
          <w:p w14:paraId="5B093108" w14:textId="77777777" w:rsidR="00663932" w:rsidRDefault="009A40FD">
            <w:pPr>
              <w:spacing w:before="180" w:line="360" w:lineRule="exact"/>
              <w:jc w:val="both"/>
              <w:rPr>
                <w:rFonts w:ascii="Times New Roman" w:hAnsi="Times New Roman"/>
                <w:sz w:val="28"/>
              </w:rPr>
            </w:pPr>
            <w:r>
              <w:rPr>
                <w:rFonts w:ascii="Times New Roman" w:hAnsi="Times New Roman"/>
                <w:sz w:val="28"/>
              </w:rPr>
              <w:t>一、發布及編製機關單位</w:t>
            </w:r>
          </w:p>
          <w:p w14:paraId="0AAAF433" w14:textId="77777777" w:rsidR="00663932" w:rsidRDefault="009A40FD">
            <w:pPr>
              <w:spacing w:line="360" w:lineRule="exact"/>
              <w:ind w:left="240"/>
              <w:jc w:val="both"/>
              <w:rPr>
                <w:rFonts w:ascii="Times New Roman" w:hAnsi="Times New Roman"/>
                <w:spacing w:val="-4"/>
                <w:sz w:val="28"/>
              </w:rPr>
            </w:pPr>
            <w:r>
              <w:rPr>
                <w:rFonts w:ascii="Times New Roman" w:hAnsi="Times New Roman"/>
                <w:spacing w:val="-4"/>
                <w:sz w:val="28"/>
              </w:rPr>
              <w:t>＊發布機關、單位：桃園市政府青年事務局會計室</w:t>
            </w:r>
          </w:p>
          <w:p w14:paraId="5B66F868" w14:textId="77777777" w:rsidR="00663932" w:rsidRDefault="009A40FD">
            <w:pPr>
              <w:spacing w:line="360" w:lineRule="exact"/>
              <w:ind w:left="240"/>
              <w:jc w:val="both"/>
            </w:pPr>
            <w:r>
              <w:rPr>
                <w:rFonts w:ascii="Times New Roman" w:hAnsi="Times New Roman"/>
                <w:sz w:val="28"/>
              </w:rPr>
              <w:t>＊編製單位：桃園市政府青年事務局職涯發展科</w:t>
            </w:r>
          </w:p>
          <w:p w14:paraId="18548A3F" w14:textId="0957FDC3" w:rsidR="00663932" w:rsidRDefault="009A40FD">
            <w:pPr>
              <w:spacing w:line="360" w:lineRule="exact"/>
              <w:ind w:left="240"/>
              <w:jc w:val="both"/>
              <w:rPr>
                <w:rFonts w:ascii="Times New Roman" w:hAnsi="Times New Roman"/>
                <w:sz w:val="28"/>
              </w:rPr>
            </w:pPr>
            <w:r>
              <w:rPr>
                <w:rFonts w:ascii="Times New Roman" w:hAnsi="Times New Roman"/>
                <w:sz w:val="28"/>
              </w:rPr>
              <w:t>＊聯絡電話：（</w:t>
            </w:r>
            <w:r>
              <w:rPr>
                <w:rFonts w:ascii="Times New Roman" w:hAnsi="Times New Roman"/>
                <w:sz w:val="28"/>
              </w:rPr>
              <w:t>03)422-5205</w:t>
            </w:r>
            <w:r>
              <w:rPr>
                <w:rFonts w:ascii="Times New Roman" w:hAnsi="Times New Roman"/>
                <w:sz w:val="28"/>
              </w:rPr>
              <w:t>分機</w:t>
            </w:r>
            <w:r>
              <w:rPr>
                <w:rFonts w:ascii="Times New Roman" w:hAnsi="Times New Roman"/>
                <w:sz w:val="28"/>
              </w:rPr>
              <w:t>200</w:t>
            </w:r>
            <w:r w:rsidR="00290E1F">
              <w:rPr>
                <w:rFonts w:ascii="Times New Roman" w:hAnsi="Times New Roman" w:hint="eastAsia"/>
                <w:sz w:val="28"/>
              </w:rPr>
              <w:t>6</w:t>
            </w:r>
          </w:p>
          <w:p w14:paraId="7E484BE7" w14:textId="77777777" w:rsidR="00663932" w:rsidRDefault="009A40FD">
            <w:pPr>
              <w:spacing w:line="360" w:lineRule="exact"/>
              <w:ind w:left="240"/>
              <w:jc w:val="both"/>
              <w:rPr>
                <w:rFonts w:ascii="Times New Roman" w:hAnsi="Times New Roman"/>
                <w:sz w:val="28"/>
              </w:rPr>
            </w:pPr>
            <w:r>
              <w:rPr>
                <w:rFonts w:ascii="Times New Roman" w:hAnsi="Times New Roman"/>
                <w:sz w:val="28"/>
              </w:rPr>
              <w:t>＊傳真：</w:t>
            </w:r>
            <w:r>
              <w:rPr>
                <w:rFonts w:ascii="Times New Roman" w:hAnsi="Times New Roman"/>
                <w:sz w:val="28"/>
              </w:rPr>
              <w:t>(03)422-5208</w:t>
            </w:r>
          </w:p>
          <w:p w14:paraId="3694E5E3" w14:textId="4169F29D" w:rsidR="00663932" w:rsidRDefault="009A40FD">
            <w:pPr>
              <w:spacing w:line="360" w:lineRule="exact"/>
              <w:ind w:left="240"/>
              <w:jc w:val="both"/>
              <w:rPr>
                <w:rFonts w:ascii="Times New Roman" w:hAnsi="Times New Roman"/>
                <w:sz w:val="28"/>
              </w:rPr>
            </w:pPr>
            <w:r>
              <w:rPr>
                <w:rFonts w:ascii="Times New Roman" w:hAnsi="Times New Roman"/>
                <w:sz w:val="28"/>
              </w:rPr>
              <w:t>＊電子信箱：</w:t>
            </w:r>
            <w:r>
              <w:rPr>
                <w:rFonts w:ascii="Times New Roman" w:hAnsi="Times New Roman"/>
                <w:sz w:val="28"/>
              </w:rPr>
              <w:t>100</w:t>
            </w:r>
            <w:r w:rsidR="00290E1F">
              <w:rPr>
                <w:rFonts w:ascii="Times New Roman" w:hAnsi="Times New Roman" w:hint="eastAsia"/>
                <w:sz w:val="28"/>
              </w:rPr>
              <w:t>45931</w:t>
            </w:r>
            <w:r>
              <w:rPr>
                <w:rFonts w:ascii="Times New Roman" w:hAnsi="Times New Roman"/>
                <w:sz w:val="28"/>
              </w:rPr>
              <w:t>@mail.tycg.gov.tw</w:t>
            </w:r>
          </w:p>
          <w:p w14:paraId="094410CE" w14:textId="77777777" w:rsidR="00663932" w:rsidRDefault="009A40FD">
            <w:pPr>
              <w:spacing w:before="180" w:line="360" w:lineRule="exact"/>
              <w:jc w:val="both"/>
              <w:rPr>
                <w:rFonts w:ascii="Times New Roman" w:hAnsi="Times New Roman"/>
                <w:sz w:val="28"/>
              </w:rPr>
            </w:pPr>
            <w:r>
              <w:rPr>
                <w:rFonts w:ascii="Times New Roman" w:hAnsi="Times New Roman"/>
                <w:sz w:val="28"/>
              </w:rPr>
              <w:t>二、發布形式</w:t>
            </w:r>
          </w:p>
          <w:p w14:paraId="1345726D" w14:textId="77777777" w:rsidR="00663932" w:rsidRDefault="009A40FD">
            <w:pPr>
              <w:spacing w:line="360" w:lineRule="exact"/>
              <w:ind w:left="240"/>
              <w:jc w:val="both"/>
            </w:pPr>
            <w:r>
              <w:rPr>
                <w:rFonts w:ascii="Times New Roman" w:hAnsi="Times New Roman"/>
                <w:spacing w:val="-4"/>
                <w:sz w:val="28"/>
              </w:rPr>
              <w:t>＊</w:t>
            </w:r>
            <w:r>
              <w:rPr>
                <w:rFonts w:ascii="Times New Roman" w:hAnsi="Times New Roman"/>
                <w:sz w:val="28"/>
              </w:rPr>
              <w:t>口頭：</w:t>
            </w:r>
          </w:p>
          <w:p w14:paraId="6A436CED" w14:textId="77777777" w:rsidR="00663932" w:rsidRDefault="009A40FD">
            <w:pPr>
              <w:spacing w:line="360" w:lineRule="exact"/>
              <w:ind w:firstLine="504"/>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）記者會或說明會</w:t>
            </w:r>
          </w:p>
          <w:p w14:paraId="37B6BC2E" w14:textId="77777777" w:rsidR="00663932" w:rsidRDefault="009A40FD">
            <w:pPr>
              <w:spacing w:line="360" w:lineRule="exact"/>
              <w:ind w:left="240"/>
              <w:jc w:val="both"/>
              <w:rPr>
                <w:rFonts w:ascii="Times New Roman" w:hAnsi="Times New Roman"/>
                <w:spacing w:val="-4"/>
                <w:sz w:val="28"/>
              </w:rPr>
            </w:pPr>
            <w:r>
              <w:rPr>
                <w:rFonts w:ascii="Times New Roman" w:hAnsi="Times New Roman"/>
                <w:spacing w:val="-4"/>
                <w:sz w:val="28"/>
              </w:rPr>
              <w:t>＊書面：</w:t>
            </w:r>
          </w:p>
          <w:p w14:paraId="785E02C1" w14:textId="77777777" w:rsidR="00663932" w:rsidRDefault="009A40FD">
            <w:pPr>
              <w:spacing w:line="360" w:lineRule="exact"/>
              <w:ind w:left="294" w:firstLine="246"/>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）新聞稿</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）報表</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）書刊，刊名：</w:t>
            </w:r>
          </w:p>
          <w:p w14:paraId="499CA258" w14:textId="77777777" w:rsidR="00663932" w:rsidRDefault="009A40FD">
            <w:pPr>
              <w:spacing w:line="360" w:lineRule="exact"/>
              <w:ind w:left="240"/>
              <w:jc w:val="both"/>
              <w:rPr>
                <w:rFonts w:ascii="Times New Roman" w:hAnsi="Times New Roman"/>
                <w:sz w:val="28"/>
              </w:rPr>
            </w:pPr>
            <w:r>
              <w:rPr>
                <w:rFonts w:ascii="Times New Roman" w:hAnsi="Times New Roman"/>
                <w:sz w:val="28"/>
              </w:rPr>
              <w:t>＊電子媒體：</w:t>
            </w:r>
          </w:p>
          <w:p w14:paraId="190CEA1B" w14:textId="77777777" w:rsidR="00663932" w:rsidRDefault="009A40FD">
            <w:pPr>
              <w:spacing w:line="360" w:lineRule="exact"/>
              <w:ind w:left="1876" w:hanging="1389"/>
            </w:pPr>
            <w:r>
              <w:rPr>
                <w:rFonts w:ascii="Times New Roman" w:hAnsi="Times New Roman"/>
                <w:sz w:val="28"/>
              </w:rPr>
              <w:t>（</w:t>
            </w:r>
            <w:r>
              <w:rPr>
                <w:rFonts w:ascii="Times New Roman" w:hAnsi="Times New Roman"/>
                <w:sz w:val="28"/>
              </w:rPr>
              <w:t xml:space="preserve"> </w:t>
            </w:r>
            <w:r>
              <w:rPr>
                <w:rFonts w:ascii="Times New Roman" w:hAnsi="Times New Roman"/>
                <w:sz w:val="28"/>
              </w:rPr>
              <w:t>）線上書刊及資料庫，網頁連結：</w:t>
            </w:r>
          </w:p>
          <w:p w14:paraId="1F7DC303" w14:textId="77777777" w:rsidR="00663932" w:rsidRDefault="009A40FD">
            <w:pPr>
              <w:spacing w:line="360" w:lineRule="exact"/>
              <w:ind w:firstLine="504"/>
              <w:jc w:val="both"/>
            </w:pPr>
            <w:r>
              <w:rPr>
                <w:rFonts w:ascii="Times New Roman" w:hAnsi="Times New Roman"/>
                <w:sz w:val="28"/>
              </w:rPr>
              <w:t>（</w:t>
            </w:r>
            <w:r>
              <w:rPr>
                <w:rFonts w:ascii="Times New Roman" w:hAnsi="Times New Roman"/>
                <w:sz w:val="28"/>
              </w:rPr>
              <w:t xml:space="preserve"> </w:t>
            </w:r>
            <w:r>
              <w:rPr>
                <w:rFonts w:ascii="Times New Roman" w:hAnsi="Times New Roman"/>
                <w:sz w:val="28"/>
              </w:rPr>
              <w:t>）磁片</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）光碟片</w:t>
            </w:r>
            <w:r>
              <w:rPr>
                <w:rFonts w:ascii="Times New Roman" w:hAnsi="Times New Roman"/>
                <w:sz w:val="28"/>
              </w:rPr>
              <w:t xml:space="preserve">   </w:t>
            </w:r>
            <w:r>
              <w:rPr>
                <w:rFonts w:ascii="Times New Roman" w:hAnsi="Times New Roman"/>
                <w:sz w:val="28"/>
              </w:rPr>
              <w:t>（</w:t>
            </w:r>
            <w:r>
              <w:rPr>
                <w:rFonts w:ascii="Symbol" w:eastAsia="Symbol" w:hAnsi="Symbol" w:cs="Symbol"/>
                <w:b/>
                <w:sz w:val="28"/>
              </w:rPr>
              <w:t></w:t>
            </w:r>
            <w:r>
              <w:rPr>
                <w:rFonts w:ascii="Times New Roman" w:hAnsi="Times New Roman"/>
                <w:sz w:val="28"/>
              </w:rPr>
              <w:t>）其他</w:t>
            </w:r>
          </w:p>
          <w:p w14:paraId="36AEFC38" w14:textId="77777777" w:rsidR="00663932" w:rsidRDefault="009A40FD">
            <w:pPr>
              <w:spacing w:line="360" w:lineRule="exact"/>
              <w:ind w:firstLine="432"/>
              <w:jc w:val="both"/>
            </w:pPr>
            <w:r>
              <w:rPr>
                <w:szCs w:val="20"/>
              </w:rPr>
              <w:t xml:space="preserve">Open Document File (odf)、Portable Document Format (pdf) </w:t>
            </w:r>
            <w:r>
              <w:rPr>
                <w:sz w:val="28"/>
              </w:rPr>
              <w:t>或Excel檔案</w:t>
            </w:r>
          </w:p>
          <w:p w14:paraId="720EB7AC" w14:textId="77777777" w:rsidR="00663932" w:rsidRDefault="009A40FD">
            <w:pPr>
              <w:spacing w:before="180" w:line="360" w:lineRule="exact"/>
              <w:jc w:val="both"/>
              <w:rPr>
                <w:rFonts w:ascii="Times New Roman" w:hAnsi="Times New Roman"/>
                <w:sz w:val="28"/>
              </w:rPr>
            </w:pPr>
            <w:r>
              <w:rPr>
                <w:rFonts w:ascii="Times New Roman" w:hAnsi="Times New Roman"/>
                <w:sz w:val="28"/>
              </w:rPr>
              <w:t>三、資料範圍、週期及時效</w:t>
            </w:r>
          </w:p>
          <w:p w14:paraId="39A93EB1"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＊統計地區範圍及對象：凡參與桃園市政府青年事務局辦理之職涯發展與創新創業活動之青年，均為統計對象。</w:t>
            </w:r>
          </w:p>
          <w:p w14:paraId="2CD6D3DC"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＊統計標準時間：以每年</w:t>
            </w:r>
            <w:r>
              <w:rPr>
                <w:rFonts w:ascii="Times New Roman" w:hAnsi="Times New Roman"/>
                <w:sz w:val="28"/>
              </w:rPr>
              <w:t>1</w:t>
            </w:r>
            <w:r>
              <w:rPr>
                <w:rFonts w:ascii="Times New Roman" w:hAnsi="Times New Roman"/>
                <w:sz w:val="28"/>
              </w:rPr>
              <w:t>月至</w:t>
            </w:r>
            <w:r>
              <w:rPr>
                <w:rFonts w:ascii="Times New Roman" w:hAnsi="Times New Roman"/>
                <w:sz w:val="28"/>
              </w:rPr>
              <w:t>12</w:t>
            </w:r>
            <w:r>
              <w:rPr>
                <w:rFonts w:ascii="Times New Roman" w:hAnsi="Times New Roman"/>
                <w:sz w:val="28"/>
              </w:rPr>
              <w:t>月之事實為準。</w:t>
            </w:r>
          </w:p>
          <w:p w14:paraId="488A644E"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＊統計項目定義：</w:t>
            </w:r>
          </w:p>
          <w:p w14:paraId="0036E5D2" w14:textId="77777777" w:rsidR="00663932" w:rsidRDefault="009A40FD">
            <w:pPr>
              <w:spacing w:line="360" w:lineRule="exact"/>
              <w:ind w:left="1035" w:hanging="476"/>
              <w:jc w:val="both"/>
              <w:rPr>
                <w:rFonts w:ascii="Times New Roman" w:hAnsi="Times New Roman"/>
                <w:sz w:val="28"/>
                <w:lang w:val="zh-TW"/>
              </w:rPr>
            </w:pPr>
            <w:r>
              <w:rPr>
                <w:rFonts w:ascii="Times New Roman" w:hAnsi="Times New Roman"/>
                <w:sz w:val="28"/>
                <w:lang w:val="zh-TW"/>
              </w:rPr>
              <w:t>(</w:t>
            </w:r>
            <w:r>
              <w:rPr>
                <w:rFonts w:ascii="Times New Roman" w:hAnsi="Times New Roman"/>
                <w:sz w:val="28"/>
                <w:lang w:val="zh-TW"/>
              </w:rPr>
              <w:t>一</w:t>
            </w:r>
            <w:r>
              <w:rPr>
                <w:rFonts w:ascii="Times New Roman" w:hAnsi="Times New Roman"/>
                <w:sz w:val="28"/>
                <w:lang w:val="zh-TW"/>
              </w:rPr>
              <w:t>)</w:t>
            </w:r>
            <w:r>
              <w:rPr>
                <w:rFonts w:ascii="Times New Roman" w:hAnsi="Times New Roman"/>
                <w:sz w:val="28"/>
                <w:lang w:val="zh-TW"/>
              </w:rPr>
              <w:t>高中職學生：係指正就讀於高中及高職之學生。</w:t>
            </w:r>
          </w:p>
          <w:p w14:paraId="551B68D4" w14:textId="77777777" w:rsidR="00663932" w:rsidRDefault="009A40FD">
            <w:pPr>
              <w:spacing w:line="360" w:lineRule="exact"/>
              <w:ind w:left="1035" w:hanging="476"/>
              <w:jc w:val="both"/>
              <w:rPr>
                <w:rFonts w:ascii="Times New Roman" w:hAnsi="Times New Roman"/>
                <w:sz w:val="28"/>
                <w:lang w:val="zh-TW"/>
              </w:rPr>
            </w:pPr>
            <w:r>
              <w:rPr>
                <w:rFonts w:ascii="Times New Roman" w:hAnsi="Times New Roman"/>
                <w:sz w:val="28"/>
                <w:lang w:val="zh-TW"/>
              </w:rPr>
              <w:t>(</w:t>
            </w:r>
            <w:r>
              <w:rPr>
                <w:rFonts w:ascii="Times New Roman" w:hAnsi="Times New Roman"/>
                <w:sz w:val="28"/>
                <w:lang w:val="zh-TW"/>
              </w:rPr>
              <w:t>二</w:t>
            </w:r>
            <w:r>
              <w:rPr>
                <w:rFonts w:ascii="Times New Roman" w:hAnsi="Times New Roman"/>
                <w:sz w:val="28"/>
                <w:lang w:val="zh-TW"/>
              </w:rPr>
              <w:t>)</w:t>
            </w:r>
            <w:r>
              <w:rPr>
                <w:rFonts w:ascii="Times New Roman" w:hAnsi="Times New Roman"/>
                <w:sz w:val="28"/>
                <w:lang w:val="zh-TW"/>
              </w:rPr>
              <w:t>大專校院學生：係指正就讀於專科及大學</w:t>
            </w:r>
            <w:r>
              <w:rPr>
                <w:rFonts w:ascii="Times New Roman" w:hAnsi="Times New Roman"/>
                <w:sz w:val="28"/>
                <w:lang w:val="zh-TW"/>
              </w:rPr>
              <w:t>(</w:t>
            </w:r>
            <w:r>
              <w:rPr>
                <w:rFonts w:ascii="Times New Roman" w:hAnsi="Times New Roman"/>
                <w:sz w:val="28"/>
                <w:lang w:val="zh-TW"/>
              </w:rPr>
              <w:t>含研究所</w:t>
            </w:r>
            <w:r>
              <w:rPr>
                <w:rFonts w:ascii="Times New Roman" w:hAnsi="Times New Roman"/>
                <w:sz w:val="28"/>
                <w:lang w:val="zh-TW"/>
              </w:rPr>
              <w:t>)</w:t>
            </w:r>
            <w:r>
              <w:rPr>
                <w:rFonts w:ascii="Times New Roman" w:hAnsi="Times New Roman"/>
                <w:sz w:val="28"/>
                <w:lang w:val="zh-TW"/>
              </w:rPr>
              <w:t>之學生。</w:t>
            </w:r>
          </w:p>
          <w:p w14:paraId="1791680F" w14:textId="77777777" w:rsidR="00663932" w:rsidRDefault="009A40FD">
            <w:pPr>
              <w:spacing w:line="360" w:lineRule="exact"/>
              <w:ind w:left="1035" w:hanging="476"/>
              <w:jc w:val="both"/>
            </w:pPr>
            <w:r>
              <w:rPr>
                <w:rFonts w:ascii="Times New Roman" w:hAnsi="Times New Roman"/>
                <w:sz w:val="28"/>
                <w:lang w:val="zh-TW"/>
              </w:rPr>
              <w:t>(</w:t>
            </w:r>
            <w:r>
              <w:rPr>
                <w:rFonts w:ascii="Times New Roman" w:hAnsi="Times New Roman"/>
                <w:sz w:val="28"/>
                <w:lang w:val="zh-TW"/>
              </w:rPr>
              <w:t>三</w:t>
            </w:r>
            <w:r>
              <w:rPr>
                <w:rFonts w:ascii="Times New Roman" w:hAnsi="Times New Roman"/>
                <w:sz w:val="28"/>
                <w:lang w:val="zh-TW"/>
              </w:rPr>
              <w:t>)</w:t>
            </w:r>
            <w:r>
              <w:rPr>
                <w:rFonts w:ascii="Times New Roman" w:hAnsi="Times New Roman"/>
                <w:sz w:val="28"/>
                <w:lang w:val="zh-TW"/>
              </w:rPr>
              <w:t>其他：係指不具學生身分之人士。</w:t>
            </w:r>
          </w:p>
          <w:p w14:paraId="4051BD8C"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＊統計單位：人次。</w:t>
            </w:r>
          </w:p>
          <w:p w14:paraId="1AE1833F"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＊統計分類：橫項目按身分別分；縱項目按性別分。</w:t>
            </w:r>
          </w:p>
          <w:p w14:paraId="5874C421"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＊發布週期</w:t>
            </w:r>
            <w:r>
              <w:rPr>
                <w:rFonts w:ascii="Times New Roman" w:hAnsi="Times New Roman"/>
                <w:sz w:val="28"/>
              </w:rPr>
              <w:t>(</w:t>
            </w:r>
            <w:r>
              <w:rPr>
                <w:rFonts w:ascii="Times New Roman" w:hAnsi="Times New Roman"/>
                <w:sz w:val="28"/>
              </w:rPr>
              <w:t>指資料編製或產生之頻率，如月、季、年等</w:t>
            </w:r>
            <w:r>
              <w:rPr>
                <w:rFonts w:ascii="Times New Roman" w:hAnsi="Times New Roman"/>
                <w:sz w:val="28"/>
              </w:rPr>
              <w:t>)</w:t>
            </w:r>
            <w:r>
              <w:rPr>
                <w:rFonts w:ascii="Times New Roman" w:hAnsi="Times New Roman"/>
                <w:sz w:val="28"/>
              </w:rPr>
              <w:t>：年。</w:t>
            </w:r>
          </w:p>
          <w:p w14:paraId="12950154"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＊時效</w:t>
            </w:r>
            <w:r>
              <w:rPr>
                <w:rFonts w:ascii="Times New Roman" w:hAnsi="Times New Roman"/>
                <w:sz w:val="28"/>
              </w:rPr>
              <w:t>(</w:t>
            </w:r>
            <w:r>
              <w:rPr>
                <w:rFonts w:ascii="Times New Roman" w:hAnsi="Times New Roman"/>
                <w:sz w:val="28"/>
              </w:rPr>
              <w:t>指統計標準時間至資料發布時間之間隔時間）：</w:t>
            </w:r>
            <w:r>
              <w:rPr>
                <w:rFonts w:ascii="Times New Roman" w:hAnsi="Times New Roman"/>
                <w:sz w:val="28"/>
              </w:rPr>
              <w:t>1</w:t>
            </w:r>
            <w:r>
              <w:rPr>
                <w:rFonts w:ascii="Times New Roman" w:hAnsi="Times New Roman"/>
                <w:sz w:val="28"/>
              </w:rPr>
              <w:t>個月又</w:t>
            </w:r>
            <w:r>
              <w:rPr>
                <w:rFonts w:ascii="Times New Roman" w:hAnsi="Times New Roman"/>
                <w:sz w:val="28"/>
              </w:rPr>
              <w:t>5</w:t>
            </w:r>
            <w:r>
              <w:rPr>
                <w:rFonts w:ascii="Times New Roman" w:hAnsi="Times New Roman"/>
                <w:sz w:val="28"/>
              </w:rPr>
              <w:t>日。</w:t>
            </w:r>
          </w:p>
          <w:p w14:paraId="7960B719"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＊資料變革：無。</w:t>
            </w:r>
          </w:p>
          <w:p w14:paraId="0E5D3425" w14:textId="77777777" w:rsidR="00663932" w:rsidRDefault="009A40FD">
            <w:pPr>
              <w:spacing w:before="180" w:line="360" w:lineRule="exact"/>
              <w:jc w:val="both"/>
              <w:rPr>
                <w:rFonts w:ascii="Times New Roman" w:hAnsi="Times New Roman"/>
                <w:sz w:val="28"/>
              </w:rPr>
            </w:pPr>
            <w:r>
              <w:rPr>
                <w:rFonts w:ascii="Times New Roman" w:hAnsi="Times New Roman"/>
                <w:sz w:val="28"/>
              </w:rPr>
              <w:t>四、公開資料發布訊息</w:t>
            </w:r>
          </w:p>
          <w:p w14:paraId="28A61EDF"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＊預告發布日期</w:t>
            </w:r>
            <w:r>
              <w:rPr>
                <w:rFonts w:ascii="Times New Roman" w:hAnsi="Times New Roman"/>
                <w:sz w:val="28"/>
              </w:rPr>
              <w:t>(</w:t>
            </w:r>
            <w:r>
              <w:rPr>
                <w:rFonts w:ascii="Times New Roman" w:hAnsi="Times New Roman"/>
                <w:sz w:val="28"/>
              </w:rPr>
              <w:t>含預告方式及週期</w:t>
            </w:r>
            <w:r>
              <w:rPr>
                <w:rFonts w:ascii="Times New Roman" w:hAnsi="Times New Roman"/>
                <w:sz w:val="28"/>
              </w:rPr>
              <w:t>)</w:t>
            </w:r>
            <w:r>
              <w:rPr>
                <w:rFonts w:ascii="Times New Roman" w:hAnsi="Times New Roman"/>
                <w:sz w:val="28"/>
              </w:rPr>
              <w:t>：每年</w:t>
            </w:r>
            <w:r>
              <w:rPr>
                <w:rFonts w:ascii="Times New Roman" w:hAnsi="Times New Roman"/>
                <w:sz w:val="28"/>
              </w:rPr>
              <w:t>2</w:t>
            </w:r>
            <w:r>
              <w:rPr>
                <w:rFonts w:ascii="Times New Roman" w:hAnsi="Times New Roman"/>
                <w:sz w:val="28"/>
              </w:rPr>
              <w:t>月</w:t>
            </w:r>
            <w:r>
              <w:rPr>
                <w:rFonts w:ascii="Times New Roman" w:hAnsi="Times New Roman"/>
                <w:sz w:val="28"/>
              </w:rPr>
              <w:t>5</w:t>
            </w:r>
            <w:r>
              <w:rPr>
                <w:rFonts w:ascii="Times New Roman" w:hAnsi="Times New Roman"/>
                <w:sz w:val="28"/>
              </w:rPr>
              <w:t>日</w:t>
            </w:r>
            <w:r>
              <w:rPr>
                <w:rFonts w:ascii="Times New Roman" w:hAnsi="Times New Roman"/>
                <w:sz w:val="28"/>
              </w:rPr>
              <w:t>(</w:t>
            </w:r>
            <w:r>
              <w:rPr>
                <w:rFonts w:ascii="Times New Roman" w:hAnsi="Times New Roman"/>
                <w:sz w:val="28"/>
              </w:rPr>
              <w:t>遇假日順延</w:t>
            </w:r>
            <w:r>
              <w:rPr>
                <w:rFonts w:ascii="Times New Roman" w:hAnsi="Times New Roman"/>
                <w:sz w:val="28"/>
              </w:rPr>
              <w:t>)</w:t>
            </w:r>
            <w:r>
              <w:rPr>
                <w:rFonts w:ascii="Times New Roman" w:hAnsi="Times New Roman"/>
                <w:sz w:val="28"/>
              </w:rPr>
              <w:t>以報表、網際網路發布。</w:t>
            </w:r>
          </w:p>
          <w:p w14:paraId="07FB2A08"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＊同步發送單位</w:t>
            </w:r>
            <w:r>
              <w:rPr>
                <w:rFonts w:ascii="Times New Roman" w:hAnsi="Times New Roman"/>
                <w:sz w:val="28"/>
              </w:rPr>
              <w:t>(</w:t>
            </w:r>
            <w:r>
              <w:rPr>
                <w:rFonts w:ascii="Times New Roman" w:hAnsi="Times New Roman"/>
                <w:sz w:val="28"/>
              </w:rPr>
              <w:t>說明資料發布時同步發送之單位或可同步查得該資料之網址</w:t>
            </w:r>
            <w:r>
              <w:rPr>
                <w:rFonts w:ascii="Times New Roman" w:hAnsi="Times New Roman"/>
                <w:sz w:val="28"/>
              </w:rPr>
              <w:t>)</w:t>
            </w:r>
            <w:r>
              <w:rPr>
                <w:rFonts w:ascii="Times New Roman" w:hAnsi="Times New Roman"/>
                <w:sz w:val="28"/>
              </w:rPr>
              <w:t>：桃園市政府主計處。</w:t>
            </w:r>
          </w:p>
          <w:p w14:paraId="4988204A" w14:textId="77777777" w:rsidR="00663932" w:rsidRDefault="009A40FD">
            <w:pPr>
              <w:spacing w:before="180" w:line="360" w:lineRule="exact"/>
              <w:jc w:val="both"/>
              <w:rPr>
                <w:rFonts w:ascii="Times New Roman" w:hAnsi="Times New Roman"/>
                <w:sz w:val="28"/>
              </w:rPr>
            </w:pPr>
            <w:r>
              <w:rPr>
                <w:rFonts w:ascii="Times New Roman" w:hAnsi="Times New Roman"/>
                <w:sz w:val="28"/>
              </w:rPr>
              <w:t>五、資料品質</w:t>
            </w:r>
          </w:p>
          <w:p w14:paraId="064B973F"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＊統計指標編製方法與資料來源說明：由桃園市政府青年事務局職涯發展科依</w:t>
            </w:r>
            <w:r>
              <w:rPr>
                <w:rFonts w:ascii="Times New Roman" w:hAnsi="Times New Roman"/>
                <w:sz w:val="28"/>
              </w:rPr>
              <w:lastRenderedPageBreak/>
              <w:t>據辦理各項職涯發展與創新創業活動資料編報。</w:t>
            </w:r>
          </w:p>
          <w:p w14:paraId="1CF5EFA1" w14:textId="77777777" w:rsidR="00663932" w:rsidRDefault="009A40FD">
            <w:pPr>
              <w:spacing w:line="360" w:lineRule="exact"/>
              <w:ind w:left="560" w:hanging="308"/>
              <w:jc w:val="both"/>
              <w:rPr>
                <w:rFonts w:ascii="Times New Roman" w:hAnsi="Times New Roman"/>
                <w:sz w:val="28"/>
              </w:rPr>
            </w:pPr>
            <w:r>
              <w:rPr>
                <w:rFonts w:ascii="Times New Roman" w:hAnsi="Times New Roman"/>
                <w:sz w:val="28"/>
              </w:rPr>
              <w:t>＊統計資料交叉查核及確保資料合理性之機制</w:t>
            </w:r>
            <w:r>
              <w:rPr>
                <w:rFonts w:ascii="Times New Roman" w:hAnsi="Times New Roman"/>
                <w:sz w:val="28"/>
              </w:rPr>
              <w:t>(</w:t>
            </w:r>
            <w:r>
              <w:rPr>
                <w:rFonts w:ascii="Times New Roman" w:hAnsi="Times New Roman"/>
                <w:sz w:val="28"/>
              </w:rPr>
              <w:t>說明各項資料之相互關係及不同資料來源之相關統計差異性</w:t>
            </w:r>
            <w:r>
              <w:rPr>
                <w:rFonts w:ascii="Times New Roman" w:hAnsi="Times New Roman"/>
                <w:sz w:val="28"/>
              </w:rPr>
              <w:t>)</w:t>
            </w:r>
            <w:r>
              <w:rPr>
                <w:rFonts w:ascii="Times New Roman" w:hAnsi="Times New Roman"/>
                <w:sz w:val="28"/>
              </w:rPr>
              <w:t>：總計欄為各細目加總。</w:t>
            </w:r>
          </w:p>
          <w:p w14:paraId="21F6BF9E" w14:textId="77777777" w:rsidR="00663932" w:rsidRDefault="009A40FD">
            <w:pPr>
              <w:spacing w:before="180" w:line="360" w:lineRule="exact"/>
              <w:ind w:left="526" w:hanging="526"/>
              <w:jc w:val="both"/>
              <w:rPr>
                <w:rFonts w:ascii="Times New Roman" w:hAnsi="Times New Roman"/>
                <w:sz w:val="28"/>
              </w:rPr>
            </w:pPr>
            <w:r>
              <w:rPr>
                <w:rFonts w:ascii="Times New Roman" w:hAnsi="Times New Roman"/>
                <w:sz w:val="28"/>
              </w:rPr>
              <w:t>六、須注意及預定改變之事項</w:t>
            </w:r>
            <w:r>
              <w:rPr>
                <w:rFonts w:ascii="Times New Roman" w:hAnsi="Times New Roman"/>
                <w:sz w:val="28"/>
              </w:rPr>
              <w:t>(</w:t>
            </w:r>
            <w:r>
              <w:rPr>
                <w:rFonts w:ascii="Times New Roman" w:hAnsi="Times New Roman"/>
                <w:sz w:val="28"/>
              </w:rPr>
              <w:t>說明預定修正之資料、定義、統計方法等及其修正原因</w:t>
            </w:r>
            <w:r>
              <w:rPr>
                <w:rFonts w:ascii="Times New Roman" w:hAnsi="Times New Roman"/>
                <w:sz w:val="28"/>
              </w:rPr>
              <w:t>)</w:t>
            </w:r>
            <w:r>
              <w:rPr>
                <w:rFonts w:ascii="Times New Roman" w:hAnsi="Times New Roman"/>
                <w:sz w:val="28"/>
              </w:rPr>
              <w:t>：無。</w:t>
            </w:r>
          </w:p>
          <w:p w14:paraId="1221D8DB" w14:textId="77777777" w:rsidR="00663932" w:rsidRDefault="009A40FD">
            <w:pPr>
              <w:spacing w:before="180" w:line="360" w:lineRule="exact"/>
              <w:jc w:val="both"/>
              <w:rPr>
                <w:rFonts w:ascii="Times New Roman" w:hAnsi="Times New Roman"/>
                <w:sz w:val="28"/>
              </w:rPr>
            </w:pPr>
            <w:r>
              <w:rPr>
                <w:rFonts w:ascii="Times New Roman" w:hAnsi="Times New Roman"/>
                <w:sz w:val="28"/>
              </w:rPr>
              <w:t>七、其他事項：無。</w:t>
            </w:r>
          </w:p>
          <w:p w14:paraId="378915D6" w14:textId="77777777" w:rsidR="00663932" w:rsidRDefault="00663932">
            <w:pPr>
              <w:spacing w:before="240" w:line="360" w:lineRule="exact"/>
              <w:ind w:left="600" w:hanging="600"/>
              <w:jc w:val="both"/>
              <w:rPr>
                <w:rFonts w:ascii="Times New Roman" w:hAnsi="Times New Roman"/>
              </w:rPr>
            </w:pPr>
          </w:p>
        </w:tc>
      </w:tr>
    </w:tbl>
    <w:p w14:paraId="1EF4C7C1" w14:textId="77777777" w:rsidR="00663932" w:rsidRDefault="00663932"/>
    <w:sectPr w:rsidR="00663932">
      <w:pgSz w:w="11906" w:h="16838"/>
      <w:pgMar w:top="900" w:right="746" w:bottom="720" w:left="1800"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334E" w14:textId="77777777" w:rsidR="00325F4B" w:rsidRDefault="00325F4B">
      <w:r>
        <w:separator/>
      </w:r>
    </w:p>
  </w:endnote>
  <w:endnote w:type="continuationSeparator" w:id="0">
    <w:p w14:paraId="1FCCE56E" w14:textId="77777777" w:rsidR="00325F4B" w:rsidRDefault="0032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A2C2" w14:textId="77777777" w:rsidR="00325F4B" w:rsidRDefault="00325F4B">
      <w:r>
        <w:rPr>
          <w:color w:val="000000"/>
        </w:rPr>
        <w:separator/>
      </w:r>
    </w:p>
  </w:footnote>
  <w:footnote w:type="continuationSeparator" w:id="0">
    <w:p w14:paraId="1949CD90" w14:textId="77777777" w:rsidR="00325F4B" w:rsidRDefault="0032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3AD5"/>
    <w:multiLevelType w:val="multilevel"/>
    <w:tmpl w:val="919A514A"/>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9C16377"/>
    <w:multiLevelType w:val="multilevel"/>
    <w:tmpl w:val="0BCA9C9A"/>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32"/>
    <w:rsid w:val="000E424B"/>
    <w:rsid w:val="00163AC7"/>
    <w:rsid w:val="00290E1F"/>
    <w:rsid w:val="00325F4B"/>
    <w:rsid w:val="00663932"/>
    <w:rsid w:val="009A40FD"/>
    <w:rsid w:val="00C675FF"/>
    <w:rsid w:val="00DA3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A3C0"/>
  <w15:docId w15:val="{C550F238-8C5B-4319-B4D8-F245FFBA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Web">
    <w:name w:val="Normal (Web)"/>
    <w:basedOn w:val="a0"/>
    <w:pPr>
      <w:widowControl/>
      <w:spacing w:before="100" w:after="100"/>
    </w:pPr>
    <w:rPr>
      <w:rFonts w:ascii="新細明體" w:eastAsia="新細明體" w:hAnsi="新細明體" w:cs="新細明體"/>
      <w:kern w:val="0"/>
      <w:szCs w:val="24"/>
    </w:rPr>
  </w:style>
  <w:style w:type="character" w:styleId="ab">
    <w:name w:val="Hyperlink"/>
    <w:rPr>
      <w:color w:val="0563C1"/>
      <w:u w:val="single"/>
    </w:rPr>
  </w:style>
  <w:style w:type="character" w:styleId="ac">
    <w:name w:val="FollowedHyperlink"/>
    <w:rPr>
      <w:color w:val="954F72"/>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Company>WORKGROUP</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蔡秉罡</cp:lastModifiedBy>
  <cp:revision>4</cp:revision>
  <cp:lastPrinted>2014-12-01T05:14:00Z</cp:lastPrinted>
  <dcterms:created xsi:type="dcterms:W3CDTF">2022-12-28T01:43:00Z</dcterms:created>
  <dcterms:modified xsi:type="dcterms:W3CDTF">2023-08-23T05:51:00Z</dcterms:modified>
</cp:coreProperties>
</file>