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2"/>
      </w:tblGrid>
      <w:tr w:rsidR="00A94684">
        <w:tblPrEx>
          <w:tblCellMar>
            <w:top w:w="0" w:type="dxa"/>
            <w:bottom w:w="0" w:type="dxa"/>
          </w:tblCellMar>
        </w:tblPrEx>
        <w:trPr>
          <w:trHeight w:val="14730"/>
        </w:trPr>
        <w:tc>
          <w:tcPr>
            <w:tcW w:w="10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84" w:rsidRDefault="00C03439">
            <w:pPr>
              <w:pStyle w:val="Standard"/>
              <w:spacing w:line="360" w:lineRule="exact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-4"/>
                <w:sz w:val="28"/>
              </w:rPr>
              <w:t>統計資料背景說明</w:t>
            </w:r>
          </w:p>
          <w:p w:rsidR="00A94684" w:rsidRDefault="00C03439">
            <w:pPr>
              <w:pStyle w:val="Standard"/>
              <w:spacing w:line="3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資料種類：疫病預防統計</w:t>
            </w:r>
          </w:p>
          <w:p w:rsidR="00A94684" w:rsidRDefault="00C03439">
            <w:pPr>
              <w:pStyle w:val="Standard"/>
              <w:spacing w:line="360" w:lineRule="exact"/>
            </w:pPr>
            <w:r>
              <w:rPr>
                <w:rFonts w:ascii="Times New Roman" w:hAnsi="Times New Roman"/>
                <w:sz w:val="28"/>
              </w:rPr>
              <w:t>資料項目：</w:t>
            </w:r>
            <w:r>
              <w:rPr>
                <w:rFonts w:ascii="Times New Roman" w:hAnsi="Times New Roman"/>
                <w:sz w:val="28"/>
                <w:szCs w:val="28"/>
              </w:rPr>
              <w:t>桃園市</w:t>
            </w:r>
            <w:r>
              <w:rPr>
                <w:sz w:val="28"/>
                <w:szCs w:val="28"/>
              </w:rPr>
              <w:t>辦理受聘僱外國人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移工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</w:rPr>
              <w:t>定期</w:t>
            </w:r>
            <w:r>
              <w:rPr>
                <w:sz w:val="28"/>
                <w:szCs w:val="28"/>
              </w:rPr>
              <w:t>健康檢查不合格情形</w:t>
            </w:r>
          </w:p>
          <w:p w:rsidR="00A94684" w:rsidRDefault="00C03439">
            <w:pPr>
              <w:pStyle w:val="Standard"/>
              <w:spacing w:before="180"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一、發布及編製機關單位</w:t>
            </w:r>
          </w:p>
          <w:p w:rsidR="00A94684" w:rsidRDefault="00C03439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＊發布機關、單位：桃園市政府衛生局會計室</w:t>
            </w:r>
          </w:p>
          <w:p w:rsidR="00A94684" w:rsidRDefault="00C03439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＊編製單位：桃園市政府衛生局疾病管制科</w:t>
            </w:r>
          </w:p>
          <w:p w:rsidR="00A94684" w:rsidRDefault="00C03439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＊聯絡電話：</w:t>
            </w:r>
            <w:r>
              <w:rPr>
                <w:rFonts w:ascii="Times New Roman" w:hAnsi="Times New Roman"/>
                <w:sz w:val="28"/>
              </w:rPr>
              <w:t>(03)334-0935</w:t>
            </w:r>
            <w:r>
              <w:rPr>
                <w:rFonts w:ascii="Times New Roman" w:hAnsi="Times New Roman"/>
                <w:sz w:val="28"/>
              </w:rPr>
              <w:t>分機</w:t>
            </w:r>
            <w:r>
              <w:rPr>
                <w:rFonts w:ascii="Times New Roman" w:hAnsi="Times New Roman"/>
                <w:sz w:val="28"/>
              </w:rPr>
              <w:t>2903</w:t>
            </w:r>
          </w:p>
          <w:p w:rsidR="00A94684" w:rsidRDefault="00C03439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＊傳真：</w:t>
            </w:r>
            <w:r>
              <w:rPr>
                <w:rFonts w:ascii="Times New Roman" w:hAnsi="Times New Roman"/>
                <w:sz w:val="28"/>
              </w:rPr>
              <w:t>(03)336-4254</w:t>
            </w:r>
          </w:p>
          <w:p w:rsidR="00A94684" w:rsidRDefault="00C03439">
            <w:pPr>
              <w:pStyle w:val="Standard"/>
              <w:spacing w:line="360" w:lineRule="exact"/>
              <w:ind w:left="720" w:hanging="426"/>
              <w:jc w:val="both"/>
            </w:pPr>
            <w:r>
              <w:rPr>
                <w:rFonts w:ascii="Times New Roman" w:hAnsi="Times New Roman"/>
                <w:sz w:val="28"/>
              </w:rPr>
              <w:t>＊電子信箱：</w:t>
            </w:r>
            <w:r>
              <w:rPr>
                <w:rFonts w:ascii="Times New Roman" w:hAnsi="Times New Roman"/>
                <w:sz w:val="28"/>
              </w:rPr>
              <w:t>10046879@mail.tycg.gov.tw</w:t>
            </w:r>
          </w:p>
          <w:p w:rsidR="00A94684" w:rsidRDefault="00C03439">
            <w:pPr>
              <w:pStyle w:val="Standard"/>
              <w:spacing w:before="180"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二、發布形式</w:t>
            </w:r>
          </w:p>
          <w:p w:rsidR="00A94684" w:rsidRDefault="00C03439">
            <w:pPr>
              <w:pStyle w:val="Standard"/>
              <w:spacing w:line="360" w:lineRule="exact"/>
              <w:ind w:left="294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＊</w:t>
            </w:r>
            <w:r>
              <w:rPr>
                <w:rFonts w:ascii="Times New Roman" w:hAnsi="Times New Roman"/>
                <w:sz w:val="28"/>
              </w:rPr>
              <w:t>口頭：</w:t>
            </w:r>
          </w:p>
          <w:p w:rsidR="00A94684" w:rsidRDefault="00C03439">
            <w:pPr>
              <w:pStyle w:val="Standard"/>
              <w:spacing w:line="360" w:lineRule="exact"/>
              <w:ind w:firstLine="568"/>
              <w:jc w:val="both"/>
            </w:pPr>
            <w:r>
              <w:rPr>
                <w:rFonts w:ascii="Times New Roman" w:hAnsi="Times New Roman"/>
                <w:sz w:val="28"/>
              </w:rPr>
              <w:t>（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）記者會或說明會</w:t>
            </w:r>
          </w:p>
          <w:p w:rsidR="00A94684" w:rsidRDefault="00C03439">
            <w:pPr>
              <w:pStyle w:val="Standard"/>
              <w:spacing w:line="360" w:lineRule="exact"/>
              <w:ind w:left="294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＊</w:t>
            </w:r>
            <w:r>
              <w:rPr>
                <w:rFonts w:ascii="Times New Roman" w:hAnsi="Times New Roman"/>
                <w:sz w:val="28"/>
              </w:rPr>
              <w:t>書面：</w:t>
            </w:r>
          </w:p>
          <w:p w:rsidR="00A94684" w:rsidRDefault="00C03439">
            <w:pPr>
              <w:pStyle w:val="Standard"/>
              <w:spacing w:line="360" w:lineRule="exact"/>
              <w:ind w:left="294" w:firstLine="232"/>
              <w:jc w:val="both"/>
            </w:pPr>
            <w:r>
              <w:rPr>
                <w:rFonts w:ascii="Times New Roman" w:hAnsi="Times New Roman"/>
                <w:sz w:val="28"/>
              </w:rPr>
              <w:t>（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）新聞稿</w:t>
            </w:r>
            <w:r>
              <w:rPr>
                <w:rFonts w:ascii="Times New Roman" w:eastAsia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（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>）報表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）書刊，刊名：</w:t>
            </w:r>
          </w:p>
          <w:p w:rsidR="00A94684" w:rsidRDefault="00C03439">
            <w:pPr>
              <w:pStyle w:val="Standard"/>
              <w:spacing w:line="360" w:lineRule="exact"/>
              <w:ind w:left="294"/>
              <w:jc w:val="both"/>
              <w:rPr>
                <w:sz w:val="28"/>
              </w:rPr>
            </w:pPr>
            <w:r>
              <w:rPr>
                <w:sz w:val="28"/>
              </w:rPr>
              <w:t>＊電子媒體：</w:t>
            </w:r>
          </w:p>
          <w:p w:rsidR="00A94684" w:rsidRDefault="00C03439">
            <w:pPr>
              <w:pStyle w:val="Standard"/>
              <w:spacing w:line="360" w:lineRule="exact"/>
              <w:ind w:left="1880" w:hanging="1400"/>
            </w:pPr>
            <w:r>
              <w:rPr>
                <w:sz w:val="28"/>
              </w:rPr>
              <w:t>（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</w:rPr>
              <w:t>）線上書刊及資料庫，</w:t>
            </w:r>
          </w:p>
          <w:p w:rsidR="00A94684" w:rsidRDefault="00C03439">
            <w:pPr>
              <w:pStyle w:val="Standard"/>
              <w:spacing w:line="360" w:lineRule="exact"/>
              <w:ind w:left="1879" w:hanging="655"/>
              <w:rPr>
                <w:sz w:val="28"/>
              </w:rPr>
            </w:pPr>
            <w:r>
              <w:rPr>
                <w:sz w:val="28"/>
              </w:rPr>
              <w:t>網址：</w:t>
            </w:r>
          </w:p>
          <w:p w:rsidR="00A94684" w:rsidRDefault="00C03439">
            <w:pPr>
              <w:pStyle w:val="Standard"/>
              <w:spacing w:line="360" w:lineRule="exact"/>
              <w:ind w:right="-328" w:firstLine="560"/>
              <w:jc w:val="both"/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）磁片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）光碟片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rFonts w:ascii="Wingdings" w:hAnsi="Wingdings"/>
              </w:rPr>
              <w:t></w:t>
            </w:r>
            <w:r>
              <w:rPr>
                <w:sz w:val="28"/>
              </w:rPr>
              <w:t>）其他</w:t>
            </w:r>
          </w:p>
          <w:p w:rsidR="00A94684" w:rsidRDefault="00C03439">
            <w:pPr>
              <w:ind w:firstLine="475"/>
              <w:rPr>
                <w:rFonts w:hint="eastAsia"/>
              </w:rPr>
            </w:pPr>
            <w:r>
              <w:t>Open Document File (odf)</w:t>
            </w:r>
            <w:r>
              <w:rPr>
                <w:rFonts w:ascii="標楷體" w:eastAsia="標楷體" w:hAnsi="標楷體"/>
              </w:rPr>
              <w:t>、</w:t>
            </w:r>
            <w:r>
              <w:t xml:space="preserve">Portable Document Format (pdf) </w:t>
            </w:r>
            <w:r>
              <w:rPr>
                <w:rFonts w:ascii="標楷體" w:eastAsia="標楷體" w:hAnsi="標楷體"/>
              </w:rPr>
              <w:t>或</w:t>
            </w:r>
            <w:r>
              <w:t>Excel</w:t>
            </w:r>
            <w:r>
              <w:rPr>
                <w:rFonts w:ascii="標楷體" w:eastAsia="標楷體" w:hAnsi="標楷體"/>
              </w:rPr>
              <w:t>檔案。</w:t>
            </w:r>
          </w:p>
          <w:p w:rsidR="00A94684" w:rsidRDefault="00C03439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三、資料範圍、週期及時效</w:t>
            </w:r>
          </w:p>
          <w:p w:rsidR="00A94684" w:rsidRDefault="00C03439">
            <w:pPr>
              <w:pStyle w:val="Standard"/>
              <w:tabs>
                <w:tab w:val="left" w:pos="6576"/>
              </w:tabs>
              <w:spacing w:line="360" w:lineRule="exact"/>
              <w:ind w:left="3302" w:hanging="3062"/>
              <w:jc w:val="both"/>
            </w:pPr>
            <w:r>
              <w:rPr>
                <w:sz w:val="28"/>
              </w:rPr>
              <w:t>＊統計地區範圍及對象：凡在本市辦理受聘僱外國人（</w:t>
            </w:r>
            <w:r>
              <w:rPr>
                <w:sz w:val="28"/>
                <w:szCs w:val="28"/>
              </w:rPr>
              <w:t>移工</w:t>
            </w:r>
            <w:r>
              <w:rPr>
                <w:sz w:val="28"/>
              </w:rPr>
              <w:t>）入境健康檢查不合格者均為統計對象。</w:t>
            </w:r>
          </w:p>
          <w:p w:rsidR="00A94684" w:rsidRDefault="00C03439">
            <w:pPr>
              <w:pStyle w:val="Standard"/>
              <w:spacing w:line="360" w:lineRule="exact"/>
              <w:ind w:left="2500" w:hanging="2260"/>
              <w:jc w:val="both"/>
            </w:pPr>
            <w:r>
              <w:rPr>
                <w:sz w:val="28"/>
              </w:rPr>
              <w:t>＊統計標準時間：月報以每月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日至該月底之事實為準，年報以每年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日至</w:t>
            </w:r>
            <w:r>
              <w:rPr>
                <w:sz w:val="28"/>
              </w:rPr>
              <w:t xml:space="preserve"> 12</w:t>
            </w:r>
            <w:r>
              <w:rPr>
                <w:sz w:val="28"/>
              </w:rPr>
              <w:t>月底之事實為準。</w:t>
            </w:r>
          </w:p>
          <w:p w:rsidR="00A94684" w:rsidRDefault="00C03439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r>
              <w:rPr>
                <w:sz w:val="28"/>
              </w:rPr>
              <w:t>＊統計項目定義：</w:t>
            </w:r>
          </w:p>
          <w:p w:rsidR="00A94684" w:rsidRDefault="00C03439">
            <w:pPr>
              <w:pStyle w:val="Standard"/>
              <w:spacing w:line="360" w:lineRule="exact"/>
              <w:ind w:left="2362" w:hanging="1882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一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健檢不合格項目：</w:t>
            </w:r>
          </w:p>
          <w:p w:rsidR="00A94684" w:rsidRDefault="00C03439">
            <w:pPr>
              <w:pStyle w:val="Standard"/>
              <w:spacing w:line="360" w:lineRule="exact"/>
              <w:ind w:left="1200" w:hanging="252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每人每次健康檢查各項目中發現一項或多項不合格者，以檢查不合格</w:t>
            </w:r>
          </w:p>
          <w:p w:rsidR="00A94684" w:rsidRDefault="00C03439">
            <w:pPr>
              <w:pStyle w:val="Standard"/>
              <w:spacing w:line="360" w:lineRule="exact"/>
              <w:ind w:left="1200"/>
              <w:jc w:val="both"/>
            </w:pPr>
            <w:r>
              <w:rPr>
                <w:sz w:val="28"/>
              </w:rPr>
              <w:t>之各項目分別列計</w:t>
            </w:r>
            <w:r>
              <w:rPr>
                <w:sz w:val="28"/>
                <w:szCs w:val="28"/>
              </w:rPr>
              <w:t>。</w:t>
            </w:r>
            <w:r>
              <w:rPr>
                <w:sz w:val="28"/>
              </w:rPr>
              <w:t>例如：某人健檢發現患有結核病，同時又有腸道寄生蟲病時，須分別於「胸部Ｘ光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肺結核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」及「腸內寄生蟲檢查」二欄各列計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人次；但於不合格人數只計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人。</w:t>
            </w:r>
          </w:p>
          <w:p w:rsidR="00A94684" w:rsidRDefault="00C03439">
            <w:pPr>
              <w:pStyle w:val="Standard"/>
              <w:spacing w:line="360" w:lineRule="exact"/>
              <w:ind w:left="1200" w:hanging="252"/>
              <w:jc w:val="both"/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腸內寄生蟲人次小計為各種寄生蟲不合格人次加總，人數小計為實際腸內寄生蟲不合格總人數。例如：某人健檢發現蛔蟲及絛蟲，須分別於「蛔蟲」及「絛蟲」二欄各列計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人次，因此「人次小計」為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，但「人數小計」為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。</w:t>
            </w:r>
          </w:p>
          <w:p w:rsidR="00A94684" w:rsidRDefault="00C03439">
            <w:pPr>
              <w:pStyle w:val="Standard"/>
              <w:spacing w:line="360" w:lineRule="exact"/>
              <w:ind w:left="1200" w:hanging="252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腸內寄生蟲、梅毒與確診胸部</w:t>
            </w:r>
            <w:r>
              <w:rPr>
                <w:sz w:val="28"/>
              </w:rPr>
              <w:t>X</w:t>
            </w:r>
            <w:r>
              <w:rPr>
                <w:sz w:val="28"/>
              </w:rPr>
              <w:t>光檢查不合格，經治療後複檢合格者，仍需列入該項不合格或確診人次統計。</w:t>
            </w:r>
          </w:p>
          <w:p w:rsidR="00A94684" w:rsidRDefault="00C03439">
            <w:pPr>
              <w:pStyle w:val="Standard"/>
              <w:spacing w:line="360" w:lineRule="exact"/>
              <w:ind w:left="1200" w:hanging="252"/>
              <w:jc w:val="both"/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>疑似漢生病與疑似胸部</w:t>
            </w:r>
            <w:r>
              <w:rPr>
                <w:sz w:val="28"/>
              </w:rPr>
              <w:t>X</w:t>
            </w:r>
            <w:r>
              <w:rPr>
                <w:sz w:val="28"/>
              </w:rPr>
              <w:t>光檢查不合格，經確認檢查為合格者，不列入該項不合格或確診人次統計。</w:t>
            </w:r>
          </w:p>
          <w:p w:rsidR="00A94684" w:rsidRDefault="00C03439">
            <w:pPr>
              <w:pStyle w:val="Standard"/>
              <w:spacing w:line="360" w:lineRule="exact"/>
              <w:ind w:left="2362" w:hanging="18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「其他」僅含勞動部核准之其他外國人。</w:t>
            </w:r>
          </w:p>
          <w:p w:rsidR="00A94684" w:rsidRDefault="00C03439">
            <w:pPr>
              <w:pStyle w:val="Standard"/>
              <w:spacing w:line="360" w:lineRule="exact"/>
              <w:ind w:left="2670" w:hanging="2190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三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</w:rPr>
              <w:t>腸內寄生蟲檢查：體檢結果發現是感染腸內寄生蟲，依下列各種分項統</w:t>
            </w:r>
            <w:r>
              <w:rPr>
                <w:sz w:val="28"/>
              </w:rPr>
              <w:lastRenderedPageBreak/>
              <w:t>計。</w:t>
            </w:r>
          </w:p>
          <w:p w:rsidR="00A94684" w:rsidRDefault="00C03439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z w:val="28"/>
              </w:rPr>
              <w:t>：蛔蟲</w:t>
            </w:r>
            <w:r>
              <w:rPr>
                <w:sz w:val="28"/>
              </w:rPr>
              <w:t>(Ascaris)</w:t>
            </w:r>
          </w:p>
          <w:p w:rsidR="00A94684" w:rsidRDefault="00C03439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z w:val="28"/>
              </w:rPr>
              <w:t>：絛蟲</w:t>
            </w:r>
            <w:r>
              <w:rPr>
                <w:sz w:val="28"/>
              </w:rPr>
              <w:t>(Tapeworm)</w:t>
            </w:r>
          </w:p>
          <w:p w:rsidR="00A94684" w:rsidRDefault="00C03439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</w:rPr>
              <w:t>：梨形蟲</w:t>
            </w:r>
            <w:r>
              <w:rPr>
                <w:sz w:val="28"/>
              </w:rPr>
              <w:t>(Giardia)</w:t>
            </w:r>
          </w:p>
          <w:p w:rsidR="00A94684" w:rsidRDefault="00C03439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d</w:t>
            </w:r>
            <w:r>
              <w:rPr>
                <w:sz w:val="28"/>
              </w:rPr>
              <w:t>：鉤蟲</w:t>
            </w:r>
            <w:r>
              <w:rPr>
                <w:sz w:val="28"/>
              </w:rPr>
              <w:t>(Hookworm)</w:t>
            </w:r>
          </w:p>
          <w:p w:rsidR="00A94684" w:rsidRDefault="00C03439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e</w:t>
            </w:r>
            <w:r>
              <w:rPr>
                <w:sz w:val="28"/>
              </w:rPr>
              <w:t>：肝吸蟲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中華肝吸蟲、泰國肝吸蟲、貓肝吸蟲、牛羊肝吸蟲</w:t>
            </w:r>
            <w:r>
              <w:rPr>
                <w:sz w:val="28"/>
              </w:rPr>
              <w:t>)</w:t>
            </w:r>
          </w:p>
          <w:p w:rsidR="00A94684" w:rsidRDefault="00C03439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f</w:t>
            </w:r>
            <w:r>
              <w:rPr>
                <w:sz w:val="28"/>
              </w:rPr>
              <w:t>：糞小桿線蟲（</w:t>
            </w:r>
            <w:r>
              <w:rPr>
                <w:sz w:val="28"/>
              </w:rPr>
              <w:t>Strongyloides</w:t>
            </w:r>
            <w:r>
              <w:rPr>
                <w:sz w:val="28"/>
              </w:rPr>
              <w:t>）</w:t>
            </w:r>
          </w:p>
          <w:p w:rsidR="00A94684" w:rsidRDefault="00C03439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g</w:t>
            </w:r>
            <w:r>
              <w:rPr>
                <w:sz w:val="28"/>
              </w:rPr>
              <w:t>：東方毛線蟲（</w:t>
            </w:r>
            <w:r>
              <w:rPr>
                <w:sz w:val="28"/>
              </w:rPr>
              <w:t>Trichostrongylus</w:t>
            </w:r>
            <w:r>
              <w:rPr>
                <w:sz w:val="28"/>
              </w:rPr>
              <w:t>）</w:t>
            </w:r>
          </w:p>
          <w:p w:rsidR="00A94684" w:rsidRDefault="00C03439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</w:rPr>
              <w:t>：鞭蟲（</w:t>
            </w:r>
            <w:r>
              <w:rPr>
                <w:sz w:val="28"/>
              </w:rPr>
              <w:t>Trichuris</w:t>
            </w:r>
            <w:r>
              <w:rPr>
                <w:sz w:val="28"/>
              </w:rPr>
              <w:t>）</w:t>
            </w:r>
          </w:p>
          <w:p w:rsidR="00A94684" w:rsidRDefault="00C03439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z w:val="28"/>
              </w:rPr>
              <w:t>：痢疾阿米巴</w:t>
            </w:r>
            <w:r>
              <w:rPr>
                <w:sz w:val="28"/>
              </w:rPr>
              <w:t>(EntamoebaHistolytica)</w:t>
            </w:r>
          </w:p>
          <w:p w:rsidR="00A94684" w:rsidRDefault="00C03439">
            <w:pPr>
              <w:pStyle w:val="Standard"/>
              <w:spacing w:line="360" w:lineRule="exact"/>
              <w:ind w:left="2670" w:hanging="1722"/>
              <w:rPr>
                <w:sz w:val="28"/>
              </w:rPr>
            </w:pPr>
            <w:r>
              <w:rPr>
                <w:sz w:val="28"/>
              </w:rPr>
              <w:t>j</w:t>
            </w:r>
            <w:r>
              <w:rPr>
                <w:sz w:val="28"/>
              </w:rPr>
              <w:t>：其他</w:t>
            </w:r>
            <w:r>
              <w:rPr>
                <w:sz w:val="28"/>
              </w:rPr>
              <w:t>(Other)</w:t>
            </w:r>
            <w:r>
              <w:rPr>
                <w:sz w:val="28"/>
              </w:rPr>
              <w:t>係上述以外之腸內寄生蟲</w:t>
            </w:r>
          </w:p>
          <w:p w:rsidR="00A94684" w:rsidRDefault="00C03439">
            <w:pPr>
              <w:pStyle w:val="Standard"/>
              <w:spacing w:line="360" w:lineRule="exact"/>
              <w:ind w:left="532" w:hanging="280"/>
              <w:jc w:val="both"/>
              <w:rPr>
                <w:sz w:val="28"/>
              </w:rPr>
            </w:pPr>
            <w:r>
              <w:rPr>
                <w:sz w:val="28"/>
              </w:rPr>
              <w:t>＊統計單位：人、人次。</w:t>
            </w:r>
          </w:p>
          <w:p w:rsidR="00A94684" w:rsidRDefault="00C03439">
            <w:pPr>
              <w:pStyle w:val="Standard"/>
              <w:spacing w:line="360" w:lineRule="exact"/>
              <w:ind w:left="532" w:hanging="280"/>
              <w:jc w:val="both"/>
              <w:rPr>
                <w:sz w:val="28"/>
              </w:rPr>
            </w:pPr>
            <w:r>
              <w:rPr>
                <w:sz w:val="28"/>
              </w:rPr>
              <w:t>＊統計分類：</w:t>
            </w:r>
          </w:p>
          <w:p w:rsidR="00A94684" w:rsidRDefault="00C03439">
            <w:pPr>
              <w:pStyle w:val="Standard"/>
              <w:spacing w:line="360" w:lineRule="exact"/>
              <w:ind w:left="2052" w:hanging="1574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縱項目：依總人數、不合格人數合計、健康檢查不合格項目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胸部Ｘ光肺結核、腸內寄生蟲檢查、梅毒血清檢查、漢生病檢查、精神狀態檢查及其他檢查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等分。</w:t>
            </w:r>
          </w:p>
          <w:p w:rsidR="00A94684" w:rsidRDefault="00C03439">
            <w:pPr>
              <w:pStyle w:val="Standard"/>
              <w:spacing w:line="360" w:lineRule="exact"/>
              <w:ind w:left="2080" w:hanging="1602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橫項目：依勞動部核准移工，含泰國、印尼、菲律賓、越南及其他等國別，及其入境後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個月定期健康檢查情形分。</w:t>
            </w:r>
          </w:p>
          <w:p w:rsidR="00A94684" w:rsidRDefault="00C03439">
            <w:pPr>
              <w:pStyle w:val="Standard"/>
              <w:spacing w:line="360" w:lineRule="exact"/>
              <w:ind w:firstLine="280"/>
              <w:jc w:val="both"/>
            </w:pPr>
            <w:r>
              <w:rPr>
                <w:sz w:val="28"/>
              </w:rPr>
              <w:t>＊發布週期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指資料編製或產生之頻率，如月、季、年等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：月</w:t>
            </w:r>
            <w:r>
              <w:rPr>
                <w:rFonts w:cs="標楷體"/>
                <w:sz w:val="28"/>
              </w:rPr>
              <w:t>、</w:t>
            </w:r>
            <w:r>
              <w:rPr>
                <w:sz w:val="28"/>
              </w:rPr>
              <w:t>年。</w:t>
            </w:r>
          </w:p>
          <w:p w:rsidR="00A94684" w:rsidRDefault="00C03439">
            <w:pPr>
              <w:pStyle w:val="Standard"/>
              <w:spacing w:line="360" w:lineRule="exact"/>
              <w:ind w:left="6912" w:hanging="6634"/>
              <w:jc w:val="both"/>
            </w:pPr>
            <w:r>
              <w:rPr>
                <w:sz w:val="28"/>
              </w:rPr>
              <w:t>＊時效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指統計標準時間至資料發布時間之間隔時間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：月報：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個月又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日。</w:t>
            </w:r>
          </w:p>
          <w:p w:rsidR="00A94684" w:rsidRDefault="00C03439">
            <w:pPr>
              <w:pStyle w:val="Standard"/>
              <w:spacing w:line="360" w:lineRule="exact"/>
              <w:ind w:left="6960"/>
              <w:jc w:val="both"/>
            </w:pPr>
            <w:r>
              <w:rPr>
                <w:sz w:val="28"/>
              </w:rPr>
              <w:t>年報：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個月又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日。</w:t>
            </w:r>
          </w:p>
          <w:p w:rsidR="00A94684" w:rsidRDefault="00C03439">
            <w:pPr>
              <w:pStyle w:val="Standard"/>
              <w:spacing w:line="360" w:lineRule="exact"/>
              <w:ind w:left="6912" w:hanging="6634"/>
              <w:jc w:val="both"/>
              <w:rPr>
                <w:sz w:val="28"/>
              </w:rPr>
            </w:pPr>
            <w:r>
              <w:rPr>
                <w:sz w:val="28"/>
              </w:rPr>
              <w:t>＊資料變革：無。</w:t>
            </w:r>
          </w:p>
          <w:p w:rsidR="00A94684" w:rsidRDefault="00C03439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四、公開資料發布訊息</w:t>
            </w:r>
          </w:p>
          <w:p w:rsidR="00A94684" w:rsidRDefault="00C03439">
            <w:pPr>
              <w:pStyle w:val="Standard"/>
              <w:spacing w:line="360" w:lineRule="exact"/>
              <w:ind w:left="520" w:hanging="280"/>
              <w:jc w:val="both"/>
            </w:pPr>
            <w:r>
              <w:rPr>
                <w:sz w:val="28"/>
              </w:rPr>
              <w:t>＊預告發布日期（含預告方式及週期）：月報每月終了一個月又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日</w:t>
            </w:r>
            <w:r>
              <w:rPr>
                <w:rFonts w:cs="標楷體"/>
                <w:sz w:val="28"/>
              </w:rPr>
              <w:t>，</w:t>
            </w:r>
            <w:r>
              <w:rPr>
                <w:sz w:val="28"/>
              </w:rPr>
              <w:t>年報每年終了一個月又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日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遇假日順延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以報表、網際網路發布。</w:t>
            </w:r>
          </w:p>
          <w:p w:rsidR="00A94684" w:rsidRDefault="00C03439">
            <w:pPr>
              <w:pStyle w:val="Standard"/>
              <w:spacing w:line="360" w:lineRule="exact"/>
              <w:ind w:left="520" w:hanging="280"/>
              <w:jc w:val="both"/>
            </w:pPr>
            <w:r>
              <w:rPr>
                <w:sz w:val="28"/>
              </w:rPr>
              <w:t>＊同步發送單位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</w:rPr>
              <w:t>說明資料發布時同步發送之單位或可同步查得該資料之網址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：行政院衛生福利部統計處、桃園市政府主計處。</w:t>
            </w:r>
          </w:p>
          <w:p w:rsidR="00A94684" w:rsidRDefault="00C03439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五、資料品質</w:t>
            </w:r>
          </w:p>
          <w:p w:rsidR="00A94684" w:rsidRDefault="00C03439">
            <w:pPr>
              <w:pStyle w:val="Standard"/>
              <w:spacing w:line="360" w:lineRule="exact"/>
              <w:ind w:left="520" w:hanging="280"/>
              <w:jc w:val="both"/>
            </w:pPr>
            <w:r>
              <w:rPr>
                <w:sz w:val="28"/>
              </w:rPr>
              <w:t>＊統計指標編製方法與</w:t>
            </w:r>
            <w:r>
              <w:rPr>
                <w:sz w:val="28"/>
              </w:rPr>
              <w:t>資料來源說明：依據桃園市政府衛生局登記所轄「桃園市受聘僱外國人（</w:t>
            </w:r>
            <w:r>
              <w:rPr>
                <w:sz w:val="28"/>
                <w:szCs w:val="28"/>
              </w:rPr>
              <w:t>移工</w:t>
            </w:r>
            <w:r>
              <w:rPr>
                <w:sz w:val="28"/>
              </w:rPr>
              <w:t>）健康檢查不合格情形」資料彙編。</w:t>
            </w:r>
          </w:p>
          <w:p w:rsidR="00A94684" w:rsidRDefault="00C03439">
            <w:pPr>
              <w:pStyle w:val="Standard"/>
              <w:spacing w:line="360" w:lineRule="exact"/>
              <w:ind w:left="520" w:hanging="280"/>
              <w:jc w:val="both"/>
              <w:rPr>
                <w:sz w:val="28"/>
              </w:rPr>
            </w:pPr>
            <w:r>
              <w:rPr>
                <w:sz w:val="28"/>
              </w:rPr>
              <w:t>＊統計資料交叉查核及確保資料合理性之機制（說明各項資料之相互關係及不同資料來源之相關統計差異性）：</w:t>
            </w:r>
          </w:p>
          <w:p w:rsidR="00A94684" w:rsidRDefault="00C03439">
            <w:pPr>
              <w:pStyle w:val="Standard"/>
              <w:spacing w:line="360" w:lineRule="exact"/>
              <w:ind w:left="1003" w:hanging="468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一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腸內寄生蟲檢查之計等於其各細項加總。</w:t>
            </w:r>
          </w:p>
          <w:p w:rsidR="00A94684" w:rsidRDefault="00C03439">
            <w:pPr>
              <w:pStyle w:val="Standard"/>
              <w:spacing w:line="360" w:lineRule="exact"/>
              <w:ind w:left="1003" w:hanging="468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二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定期健康檢查總計之各細項分別等於入境後第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sz w:val="28"/>
              </w:rPr>
              <w:t>個月定期健康檢查之對應細項加總。</w:t>
            </w:r>
          </w:p>
          <w:p w:rsidR="00A94684" w:rsidRDefault="00C03439">
            <w:pPr>
              <w:pStyle w:val="Standard"/>
              <w:spacing w:line="360" w:lineRule="exact"/>
              <w:ind w:left="1003" w:hanging="468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三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入境後第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sz w:val="28"/>
              </w:rPr>
              <w:t>個月定期健康檢查之各細項分別等於其各國別之對應細項加總。</w:t>
            </w:r>
          </w:p>
          <w:p w:rsidR="00A94684" w:rsidRDefault="00C03439">
            <w:pPr>
              <w:pStyle w:val="Standard"/>
              <w:spacing w:before="180" w:line="360" w:lineRule="exact"/>
              <w:ind w:left="560" w:hanging="560"/>
              <w:jc w:val="both"/>
              <w:rPr>
                <w:sz w:val="28"/>
              </w:rPr>
            </w:pPr>
            <w:r>
              <w:rPr>
                <w:sz w:val="28"/>
              </w:rPr>
              <w:t>六、須注意及預定改變之事項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說明預定修正之資料、定義、統計方法等及其修正原因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：無。</w:t>
            </w:r>
          </w:p>
          <w:p w:rsidR="00A94684" w:rsidRDefault="00C03439">
            <w:pPr>
              <w:pStyle w:val="Standard"/>
              <w:spacing w:before="180"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七、其他事項：無。</w:t>
            </w:r>
          </w:p>
        </w:tc>
      </w:tr>
    </w:tbl>
    <w:p w:rsidR="00A94684" w:rsidRDefault="00A94684">
      <w:pPr>
        <w:pStyle w:val="Standard"/>
        <w:rPr>
          <w:rFonts w:eastAsia="Symbol"/>
        </w:rPr>
      </w:pPr>
    </w:p>
    <w:sectPr w:rsidR="00A94684">
      <w:pgSz w:w="11906" w:h="16838"/>
      <w:pgMar w:top="900" w:right="746" w:bottom="720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343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034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34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0343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758"/>
    <w:multiLevelType w:val="multilevel"/>
    <w:tmpl w:val="0C206D5A"/>
    <w:styleLink w:val="WW8Num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DFA63C8"/>
    <w:multiLevelType w:val="multilevel"/>
    <w:tmpl w:val="5B7029D4"/>
    <w:styleLink w:val="WW8Num3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4DC0105"/>
    <w:multiLevelType w:val="multilevel"/>
    <w:tmpl w:val="747AF07A"/>
    <w:styleLink w:val="WW8Num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2D1D98"/>
    <w:multiLevelType w:val="multilevel"/>
    <w:tmpl w:val="29BEB5C8"/>
    <w:styleLink w:val="WW8Num1"/>
    <w:lvl w:ilvl="0">
      <w:start w:val="1"/>
      <w:numFmt w:val="japaneseCounting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1006AF"/>
    <w:multiLevelType w:val="multilevel"/>
    <w:tmpl w:val="0F00C1E4"/>
    <w:styleLink w:val="WW8Num7"/>
    <w:lvl w:ilvl="0">
      <w:start w:val="1"/>
      <w:numFmt w:val="decimal"/>
      <w:lvlText w:val="%1."/>
      <w:lvlJc w:val="left"/>
      <w:pPr>
        <w:ind w:left="2904" w:hanging="480"/>
      </w:pPr>
    </w:lvl>
    <w:lvl w:ilvl="1">
      <w:start w:val="1"/>
      <w:numFmt w:val="ideographTraditional"/>
      <w:lvlText w:val="%2、"/>
      <w:lvlJc w:val="left"/>
      <w:pPr>
        <w:ind w:left="3384" w:hanging="480"/>
      </w:pPr>
    </w:lvl>
    <w:lvl w:ilvl="2">
      <w:start w:val="1"/>
      <w:numFmt w:val="lowerRoman"/>
      <w:lvlText w:val="%3."/>
      <w:lvlJc w:val="right"/>
      <w:pPr>
        <w:ind w:left="3864" w:hanging="480"/>
      </w:pPr>
    </w:lvl>
    <w:lvl w:ilvl="3">
      <w:start w:val="1"/>
      <w:numFmt w:val="decimal"/>
      <w:lvlText w:val="%4."/>
      <w:lvlJc w:val="left"/>
      <w:pPr>
        <w:ind w:left="4344" w:hanging="480"/>
      </w:pPr>
    </w:lvl>
    <w:lvl w:ilvl="4">
      <w:start w:val="1"/>
      <w:numFmt w:val="ideographTraditional"/>
      <w:lvlText w:val="%5、"/>
      <w:lvlJc w:val="left"/>
      <w:pPr>
        <w:ind w:left="4824" w:hanging="480"/>
      </w:pPr>
    </w:lvl>
    <w:lvl w:ilvl="5">
      <w:start w:val="1"/>
      <w:numFmt w:val="lowerRoman"/>
      <w:lvlText w:val="%6."/>
      <w:lvlJc w:val="right"/>
      <w:pPr>
        <w:ind w:left="5304" w:hanging="480"/>
      </w:pPr>
    </w:lvl>
    <w:lvl w:ilvl="6">
      <w:start w:val="1"/>
      <w:numFmt w:val="decimal"/>
      <w:lvlText w:val="%7."/>
      <w:lvlJc w:val="left"/>
      <w:pPr>
        <w:ind w:left="5784" w:hanging="480"/>
      </w:pPr>
    </w:lvl>
    <w:lvl w:ilvl="7">
      <w:start w:val="1"/>
      <w:numFmt w:val="ideographTraditional"/>
      <w:lvlText w:val="%8、"/>
      <w:lvlJc w:val="left"/>
      <w:pPr>
        <w:ind w:left="6264" w:hanging="480"/>
      </w:pPr>
    </w:lvl>
    <w:lvl w:ilvl="8">
      <w:start w:val="1"/>
      <w:numFmt w:val="lowerRoman"/>
      <w:lvlText w:val="%9."/>
      <w:lvlJc w:val="right"/>
      <w:pPr>
        <w:ind w:left="6744" w:hanging="480"/>
      </w:pPr>
    </w:lvl>
  </w:abstractNum>
  <w:abstractNum w:abstractNumId="5">
    <w:nsid w:val="41A756A2"/>
    <w:multiLevelType w:val="multilevel"/>
    <w:tmpl w:val="9D066FE2"/>
    <w:styleLink w:val="WW8Num5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59530BCA"/>
    <w:multiLevelType w:val="multilevel"/>
    <w:tmpl w:val="127ECE0C"/>
    <w:styleLink w:val="WW8Num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DCA145A"/>
    <w:multiLevelType w:val="multilevel"/>
    <w:tmpl w:val="D8D29966"/>
    <w:styleLink w:val="WW8Num8"/>
    <w:lvl w:ilvl="0">
      <w:start w:val="1"/>
      <w:numFmt w:val="japaneseCounting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4684"/>
    <w:rsid w:val="00A94684"/>
    <w:rsid w:val="00C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480"/>
    </w:pPr>
  </w:style>
  <w:style w:type="paragraph" w:customStyle="1" w:styleId="1">
    <w:name w:val="1.章"/>
    <w:basedOn w:val="a6"/>
    <w:pPr>
      <w:numPr>
        <w:numId w:val="1"/>
      </w:numPr>
    </w:pPr>
    <w:rPr>
      <w:rFonts w:ascii="Times New Roman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8"/>
      </w:numPr>
    </w:pPr>
    <w:rPr>
      <w:rFonts w:ascii="Times New Roman" w:hAnsi="Times New Roman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eastAsia="新細明體, PMingLiU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c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d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e">
    <w:name w:val="頁首 字元"/>
    <w:rPr>
      <w:rFonts w:ascii="標楷體" w:eastAsia="標楷體" w:hAnsi="標楷體" w:cs="標楷體"/>
      <w:kern w:val="3"/>
    </w:rPr>
  </w:style>
  <w:style w:type="character" w:customStyle="1" w:styleId="af">
    <w:name w:val="頁尾 字元"/>
    <w:rPr>
      <w:rFonts w:ascii="標楷體" w:eastAsia="標楷體" w:hAnsi="標楷體" w:cs="標楷體"/>
      <w:kern w:val="3"/>
    </w:rPr>
  </w:style>
  <w:style w:type="character" w:styleId="af0">
    <w:name w:val="annotation reference"/>
    <w:rPr>
      <w:sz w:val="18"/>
      <w:szCs w:val="18"/>
    </w:rPr>
  </w:style>
  <w:style w:type="character" w:customStyle="1" w:styleId="af1">
    <w:name w:val="註解文字 字元"/>
    <w:rPr>
      <w:rFonts w:ascii="標楷體" w:eastAsia="標楷體" w:hAnsi="標楷體" w:cs="標楷體"/>
      <w:kern w:val="3"/>
      <w:sz w:val="24"/>
      <w:szCs w:val="22"/>
    </w:rPr>
  </w:style>
  <w:style w:type="character" w:customStyle="1" w:styleId="af2">
    <w:name w:val="註解主旨 字元"/>
    <w:rPr>
      <w:rFonts w:ascii="標楷體" w:eastAsia="標楷體" w:hAnsi="標楷體" w:cs="標楷體"/>
      <w:b/>
      <w:bCs/>
      <w:kern w:val="3"/>
      <w:sz w:val="24"/>
      <w:szCs w:val="22"/>
    </w:rPr>
  </w:style>
  <w:style w:type="character" w:customStyle="1" w:styleId="af3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480"/>
    </w:pPr>
  </w:style>
  <w:style w:type="paragraph" w:customStyle="1" w:styleId="1">
    <w:name w:val="1.章"/>
    <w:basedOn w:val="a6"/>
    <w:pPr>
      <w:numPr>
        <w:numId w:val="1"/>
      </w:numPr>
    </w:pPr>
    <w:rPr>
      <w:rFonts w:ascii="Times New Roman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8"/>
      </w:numPr>
    </w:pPr>
    <w:rPr>
      <w:rFonts w:ascii="Times New Roman" w:hAnsi="Times New Roman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Standard"/>
    <w:rPr>
      <w:rFonts w:ascii="Cambria" w:eastAsia="新細明體, PMingLiU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c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d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e">
    <w:name w:val="頁首 字元"/>
    <w:rPr>
      <w:rFonts w:ascii="標楷體" w:eastAsia="標楷體" w:hAnsi="標楷體" w:cs="標楷體"/>
      <w:kern w:val="3"/>
    </w:rPr>
  </w:style>
  <w:style w:type="character" w:customStyle="1" w:styleId="af">
    <w:name w:val="頁尾 字元"/>
    <w:rPr>
      <w:rFonts w:ascii="標楷體" w:eastAsia="標楷體" w:hAnsi="標楷體" w:cs="標楷體"/>
      <w:kern w:val="3"/>
    </w:rPr>
  </w:style>
  <w:style w:type="character" w:styleId="af0">
    <w:name w:val="annotation reference"/>
    <w:rPr>
      <w:sz w:val="18"/>
      <w:szCs w:val="18"/>
    </w:rPr>
  </w:style>
  <w:style w:type="character" w:customStyle="1" w:styleId="af1">
    <w:name w:val="註解文字 字元"/>
    <w:rPr>
      <w:rFonts w:ascii="標楷體" w:eastAsia="標楷體" w:hAnsi="標楷體" w:cs="標楷體"/>
      <w:kern w:val="3"/>
      <w:sz w:val="24"/>
      <w:szCs w:val="22"/>
    </w:rPr>
  </w:style>
  <w:style w:type="character" w:customStyle="1" w:styleId="af2">
    <w:name w:val="註解主旨 字元"/>
    <w:rPr>
      <w:rFonts w:ascii="標楷體" w:eastAsia="標楷體" w:hAnsi="標楷體" w:cs="標楷體"/>
      <w:b/>
      <w:bCs/>
      <w:kern w:val="3"/>
      <w:sz w:val="24"/>
      <w:szCs w:val="22"/>
    </w:rPr>
  </w:style>
  <w:style w:type="character" w:customStyle="1" w:styleId="af3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WORKGROUP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Damita</dc:creator>
  <cp:lastModifiedBy>WS2016_AP2</cp:lastModifiedBy>
  <cp:revision>2</cp:revision>
  <cp:lastPrinted>2014-12-01T13:34:00Z</cp:lastPrinted>
  <dcterms:created xsi:type="dcterms:W3CDTF">2021-10-29T05:28:00Z</dcterms:created>
  <dcterms:modified xsi:type="dcterms:W3CDTF">2021-10-29T05:28:00Z</dcterms:modified>
</cp:coreProperties>
</file>