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52"/>
      </w:tblGrid>
      <w:tr w:rsidR="00CF124B" w:rsidRPr="00CF124B">
        <w:trPr>
          <w:trHeight w:val="13038"/>
        </w:trPr>
        <w:tc>
          <w:tcPr>
            <w:tcW w:w="101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5E0A" w:rsidRPr="00CF124B" w:rsidRDefault="00A31559">
            <w:pPr>
              <w:pStyle w:val="Standard"/>
              <w:spacing w:line="360" w:lineRule="exact"/>
              <w:jc w:val="center"/>
              <w:rPr>
                <w:rFonts w:ascii="Times New Roman" w:hAnsi="Times New Roman"/>
                <w:b/>
                <w:bCs/>
                <w:spacing w:val="-4"/>
                <w:sz w:val="28"/>
              </w:rPr>
            </w:pPr>
            <w:bookmarkStart w:id="0" w:name="_GoBack"/>
            <w:r w:rsidRPr="00CF124B">
              <w:rPr>
                <w:rFonts w:ascii="Times New Roman" w:hAnsi="Times New Roman"/>
                <w:b/>
                <w:bCs/>
                <w:spacing w:val="-4"/>
                <w:sz w:val="28"/>
              </w:rPr>
              <w:t>統計資料背景說明</w:t>
            </w:r>
          </w:p>
          <w:p w:rsidR="00105E0A" w:rsidRPr="00CF124B" w:rsidRDefault="00A31559">
            <w:pPr>
              <w:pStyle w:val="Standard"/>
              <w:spacing w:line="360" w:lineRule="exact"/>
            </w:pPr>
            <w:r w:rsidRPr="00CF124B">
              <w:rPr>
                <w:rFonts w:ascii="Times New Roman" w:hAnsi="Times New Roman"/>
                <w:sz w:val="28"/>
              </w:rPr>
              <w:t>資料種類：食品及藥物管理統計</w:t>
            </w:r>
          </w:p>
          <w:p w:rsidR="00105E0A" w:rsidRPr="00CF124B" w:rsidRDefault="00A31559">
            <w:pPr>
              <w:pStyle w:val="Standard"/>
              <w:spacing w:line="360" w:lineRule="exact"/>
            </w:pPr>
            <w:r w:rsidRPr="00CF124B">
              <w:rPr>
                <w:rFonts w:ascii="Times New Roman" w:hAnsi="Times New Roman"/>
                <w:sz w:val="28"/>
              </w:rPr>
              <w:t>資料項目：桃園市</w:t>
            </w:r>
            <w:r w:rsidR="00F80B97" w:rsidRPr="00CF124B">
              <w:rPr>
                <w:rFonts w:ascii="Times New Roman" w:hAnsi="Times New Roman" w:hint="eastAsia"/>
                <w:sz w:val="28"/>
              </w:rPr>
              <w:t>醫療器材</w:t>
            </w:r>
            <w:r w:rsidRPr="00CF124B">
              <w:rPr>
                <w:rFonts w:ascii="Times New Roman" w:hAnsi="Times New Roman"/>
                <w:sz w:val="28"/>
              </w:rPr>
              <w:t>檢查暨查獲違法統計</w:t>
            </w:r>
          </w:p>
          <w:p w:rsidR="00105E0A" w:rsidRPr="00CF124B" w:rsidRDefault="00A31559">
            <w:pPr>
              <w:pStyle w:val="Standard"/>
              <w:spacing w:before="180" w:line="360" w:lineRule="exact"/>
              <w:jc w:val="both"/>
            </w:pPr>
            <w:r w:rsidRPr="00CF124B">
              <w:rPr>
                <w:rFonts w:ascii="Times New Roman" w:hAnsi="Times New Roman"/>
                <w:sz w:val="28"/>
              </w:rPr>
              <w:t>一、發布及編製機關單位</w:t>
            </w:r>
          </w:p>
          <w:p w:rsidR="00105E0A" w:rsidRPr="00CF124B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CF124B">
              <w:rPr>
                <w:rFonts w:ascii="Times New Roman" w:hAnsi="Times New Roman"/>
                <w:spacing w:val="-4"/>
                <w:sz w:val="28"/>
              </w:rPr>
              <w:t>＊發布機關、單位：桃園市政府衛生局會計室</w:t>
            </w:r>
          </w:p>
          <w:p w:rsidR="00105E0A" w:rsidRPr="00CF124B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CF124B">
              <w:rPr>
                <w:rFonts w:ascii="Times New Roman" w:hAnsi="Times New Roman"/>
                <w:spacing w:val="-4"/>
                <w:sz w:val="28"/>
              </w:rPr>
              <w:t>＊編製單位：桃園市政府衛生局藥政管理暨稽查科</w:t>
            </w:r>
          </w:p>
          <w:p w:rsidR="00105E0A" w:rsidRPr="00CF124B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CF124B">
              <w:rPr>
                <w:rFonts w:ascii="Times New Roman" w:hAnsi="Times New Roman"/>
                <w:spacing w:val="-4"/>
                <w:sz w:val="28"/>
              </w:rPr>
              <w:t>＊聯絡電話：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(03)334-0935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分機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2903</w:t>
            </w:r>
          </w:p>
          <w:p w:rsidR="00105E0A" w:rsidRPr="00CF124B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CF124B">
              <w:rPr>
                <w:rFonts w:ascii="Times New Roman" w:hAnsi="Times New Roman"/>
                <w:spacing w:val="-4"/>
                <w:sz w:val="28"/>
              </w:rPr>
              <w:t>＊傳真：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(03)336-4254</w:t>
            </w:r>
          </w:p>
          <w:p w:rsidR="00105E0A" w:rsidRPr="00CF124B" w:rsidRDefault="00A31559">
            <w:pPr>
              <w:pStyle w:val="Standard"/>
              <w:spacing w:line="360" w:lineRule="exact"/>
              <w:ind w:left="720" w:hanging="426"/>
              <w:jc w:val="both"/>
            </w:pPr>
            <w:r w:rsidRPr="00CF124B">
              <w:rPr>
                <w:rFonts w:ascii="Times New Roman" w:hAnsi="Times New Roman"/>
                <w:spacing w:val="-4"/>
                <w:sz w:val="28"/>
              </w:rPr>
              <w:t>＊電子信箱：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100</w:t>
            </w:r>
            <w:r w:rsidR="00F80B97" w:rsidRPr="00CF124B">
              <w:rPr>
                <w:rFonts w:ascii="Times New Roman" w:hAnsi="Times New Roman" w:hint="eastAsia"/>
                <w:spacing w:val="-4"/>
                <w:sz w:val="28"/>
              </w:rPr>
              <w:t>62619</w:t>
            </w:r>
            <w:r w:rsidRPr="00CF124B">
              <w:rPr>
                <w:rFonts w:ascii="Times New Roman" w:hAnsi="Times New Roman"/>
                <w:spacing w:val="-4"/>
                <w:sz w:val="28"/>
              </w:rPr>
              <w:t>@mail.tycg.gov.tw</w:t>
            </w:r>
          </w:p>
          <w:p w:rsidR="00105E0A" w:rsidRPr="00CF124B" w:rsidRDefault="00A31559">
            <w:pPr>
              <w:pStyle w:val="Standard"/>
              <w:spacing w:before="180" w:line="360" w:lineRule="exact"/>
              <w:ind w:left="539" w:hanging="539"/>
              <w:jc w:val="both"/>
              <w:rPr>
                <w:rFonts w:ascii="Times New Roman" w:hAnsi="Times New Roman"/>
                <w:sz w:val="28"/>
              </w:rPr>
            </w:pPr>
            <w:r w:rsidRPr="00CF124B">
              <w:rPr>
                <w:rFonts w:ascii="Times New Roman" w:hAnsi="Times New Roman"/>
                <w:sz w:val="28"/>
              </w:rPr>
              <w:t>二、發布形式</w:t>
            </w:r>
          </w:p>
          <w:p w:rsidR="00105E0A" w:rsidRPr="00CF124B" w:rsidRDefault="00A31559">
            <w:pPr>
              <w:pStyle w:val="Standard"/>
              <w:numPr>
                <w:ilvl w:val="0"/>
                <w:numId w:val="9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CF124B">
              <w:rPr>
                <w:rFonts w:ascii="Times New Roman" w:hAnsi="Times New Roman"/>
                <w:sz w:val="28"/>
              </w:rPr>
              <w:t>口頭：</w:t>
            </w:r>
          </w:p>
          <w:p w:rsidR="00105E0A" w:rsidRPr="00CF124B" w:rsidRDefault="00A31559">
            <w:pPr>
              <w:pStyle w:val="Standard"/>
              <w:spacing w:line="360" w:lineRule="exact"/>
              <w:ind w:firstLine="504"/>
              <w:jc w:val="both"/>
            </w:pPr>
            <w:r w:rsidRPr="00CF124B">
              <w:rPr>
                <w:rFonts w:ascii="Times New Roman" w:hAnsi="Times New Roman"/>
                <w:sz w:val="28"/>
              </w:rPr>
              <w:t>（</w:t>
            </w:r>
            <w:r w:rsidRPr="00CF124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CF124B">
              <w:rPr>
                <w:rFonts w:ascii="Times New Roman" w:hAnsi="Times New Roman"/>
                <w:sz w:val="28"/>
              </w:rPr>
              <w:t>）記者會或說明會</w:t>
            </w:r>
          </w:p>
          <w:p w:rsidR="00105E0A" w:rsidRPr="00CF124B" w:rsidRDefault="00A31559">
            <w:pPr>
              <w:pStyle w:val="Standard"/>
              <w:numPr>
                <w:ilvl w:val="0"/>
                <w:numId w:val="8"/>
              </w:numPr>
              <w:spacing w:line="360" w:lineRule="exact"/>
              <w:jc w:val="both"/>
              <w:rPr>
                <w:rFonts w:ascii="Times New Roman" w:hAnsi="Times New Roman"/>
                <w:sz w:val="28"/>
              </w:rPr>
            </w:pPr>
            <w:r w:rsidRPr="00CF124B">
              <w:rPr>
                <w:rFonts w:ascii="Times New Roman" w:hAnsi="Times New Roman"/>
                <w:sz w:val="28"/>
              </w:rPr>
              <w:t>書面：</w:t>
            </w:r>
          </w:p>
          <w:p w:rsidR="00105E0A" w:rsidRPr="00CF124B" w:rsidRDefault="00A31559">
            <w:pPr>
              <w:pStyle w:val="Standard"/>
              <w:spacing w:line="360" w:lineRule="exact"/>
              <w:ind w:firstLine="504"/>
              <w:jc w:val="both"/>
            </w:pPr>
            <w:r w:rsidRPr="00CF124B">
              <w:rPr>
                <w:rFonts w:ascii="Times New Roman" w:hAnsi="Times New Roman"/>
                <w:sz w:val="28"/>
              </w:rPr>
              <w:t>（</w:t>
            </w:r>
            <w:r w:rsidRPr="00CF124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CF124B">
              <w:rPr>
                <w:rFonts w:ascii="Times New Roman" w:hAnsi="Times New Roman"/>
                <w:sz w:val="28"/>
              </w:rPr>
              <w:t>）新聞稿</w:t>
            </w:r>
            <w:r w:rsidRPr="00CF124B">
              <w:rPr>
                <w:rFonts w:ascii="Times New Roman" w:eastAsia="Times New Roman" w:hAnsi="Times New Roman"/>
                <w:sz w:val="28"/>
              </w:rPr>
              <w:t xml:space="preserve">   </w:t>
            </w:r>
            <w:r w:rsidRPr="00CF124B">
              <w:rPr>
                <w:rFonts w:ascii="Times New Roman" w:hAnsi="Times New Roman"/>
                <w:sz w:val="28"/>
              </w:rPr>
              <w:t>（</w:t>
            </w:r>
            <w:r w:rsidRPr="00CF124B">
              <w:rPr>
                <w:rFonts w:ascii="Times New Roman" w:hAnsi="Times New Roman"/>
                <w:sz w:val="28"/>
              </w:rPr>
              <w:t xml:space="preserve"> </w:t>
            </w:r>
            <w:r w:rsidRPr="00CF124B">
              <w:rPr>
                <w:sz w:val="28"/>
              </w:rPr>
              <w:t>）報表   （ ）書刊，刊名：</w:t>
            </w:r>
          </w:p>
          <w:p w:rsidR="00105E0A" w:rsidRPr="00CF124B" w:rsidRDefault="00A31559">
            <w:pPr>
              <w:pStyle w:val="Standard"/>
              <w:spacing w:line="360" w:lineRule="exact"/>
              <w:ind w:left="294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＊電子媒體：</w:t>
            </w:r>
          </w:p>
          <w:p w:rsidR="00105E0A" w:rsidRPr="00CF124B" w:rsidRDefault="00A31559">
            <w:pPr>
              <w:pStyle w:val="Standard"/>
              <w:spacing w:line="360" w:lineRule="exact"/>
              <w:ind w:left="1880" w:hanging="1400"/>
            </w:pPr>
            <w:r w:rsidRPr="00CF124B">
              <w:rPr>
                <w:sz w:val="28"/>
              </w:rPr>
              <w:t>（</w:t>
            </w:r>
            <w:r w:rsidRPr="00CF124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CF124B">
              <w:rPr>
                <w:sz w:val="28"/>
              </w:rPr>
              <w:t>）線上書刊及資料庫，</w:t>
            </w:r>
          </w:p>
          <w:p w:rsidR="00105E0A" w:rsidRPr="00CF124B" w:rsidRDefault="00A31559">
            <w:pPr>
              <w:pStyle w:val="Standard"/>
              <w:spacing w:line="360" w:lineRule="exact"/>
              <w:ind w:left="1873" w:hanging="647"/>
              <w:rPr>
                <w:sz w:val="28"/>
              </w:rPr>
            </w:pPr>
            <w:r w:rsidRPr="00CF124B">
              <w:rPr>
                <w:sz w:val="28"/>
              </w:rPr>
              <w:t>網址：</w:t>
            </w:r>
          </w:p>
          <w:p w:rsidR="00105E0A" w:rsidRPr="00CF124B" w:rsidRDefault="00A31559">
            <w:pPr>
              <w:pStyle w:val="Standard"/>
              <w:spacing w:line="360" w:lineRule="exact"/>
              <w:ind w:left="1880" w:hanging="1400"/>
            </w:pPr>
            <w:r w:rsidRPr="00CF124B">
              <w:rPr>
                <w:sz w:val="28"/>
              </w:rPr>
              <w:t>（ ）磁片   （ ）光碟片   （</w:t>
            </w:r>
            <w:r w:rsidRPr="00CF124B">
              <w:rPr>
                <w:rFonts w:ascii="Wingdings" w:hAnsi="Wingdings"/>
              </w:rPr>
              <w:t></w:t>
            </w:r>
            <w:r w:rsidRPr="00CF124B">
              <w:rPr>
                <w:sz w:val="28"/>
              </w:rPr>
              <w:t>）其他</w:t>
            </w:r>
          </w:p>
          <w:p w:rsidR="00105E0A" w:rsidRPr="00CF124B" w:rsidRDefault="00A31559">
            <w:pPr>
              <w:ind w:firstLine="475"/>
            </w:pPr>
            <w:r w:rsidRPr="00CF124B">
              <w:t>Open Document File (</w:t>
            </w:r>
            <w:proofErr w:type="spellStart"/>
            <w:r w:rsidRPr="00CF124B">
              <w:t>odf</w:t>
            </w:r>
            <w:proofErr w:type="spellEnd"/>
            <w:r w:rsidRPr="00CF124B">
              <w:t>)</w:t>
            </w:r>
            <w:r w:rsidRPr="00CF124B">
              <w:rPr>
                <w:rFonts w:ascii="標楷體" w:eastAsia="標楷體" w:hAnsi="標楷體"/>
              </w:rPr>
              <w:t>、</w:t>
            </w:r>
            <w:r w:rsidRPr="00CF124B">
              <w:t xml:space="preserve">Portable Document Format (pdf) </w:t>
            </w:r>
            <w:r w:rsidRPr="00CF124B">
              <w:rPr>
                <w:rFonts w:ascii="標楷體" w:eastAsia="標楷體" w:hAnsi="標楷體"/>
              </w:rPr>
              <w:t>或</w:t>
            </w:r>
            <w:r w:rsidRPr="00CF124B">
              <w:t>Excel</w:t>
            </w:r>
            <w:r w:rsidRPr="00CF124B">
              <w:rPr>
                <w:rFonts w:ascii="標楷體" w:eastAsia="標楷體" w:hAnsi="標楷體"/>
              </w:rPr>
              <w:t>檔案。</w:t>
            </w:r>
          </w:p>
          <w:p w:rsidR="00105E0A" w:rsidRPr="00CF124B" w:rsidRDefault="00A31559">
            <w:pPr>
              <w:pStyle w:val="Standard"/>
              <w:spacing w:before="180" w:line="360" w:lineRule="exact"/>
              <w:ind w:left="539" w:hanging="539"/>
              <w:jc w:val="both"/>
              <w:rPr>
                <w:sz w:val="28"/>
              </w:rPr>
            </w:pPr>
            <w:r w:rsidRPr="00CF124B">
              <w:rPr>
                <w:sz w:val="28"/>
              </w:rPr>
              <w:t>三、資料範圍、週期及時效</w:t>
            </w:r>
          </w:p>
          <w:p w:rsidR="00DC6C6D" w:rsidRPr="00CF124B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＊統計地區範圍及對象：</w:t>
            </w:r>
            <w:r w:rsidR="00F80B97" w:rsidRPr="00CF124B">
              <w:rPr>
                <w:rFonts w:hint="eastAsia"/>
                <w:sz w:val="28"/>
              </w:rPr>
              <w:t>凡在</w:t>
            </w:r>
            <w:r w:rsidR="00DC6C6D" w:rsidRPr="00CF124B">
              <w:rPr>
                <w:rFonts w:hint="eastAsia"/>
                <w:sz w:val="28"/>
              </w:rPr>
              <w:t>桃園</w:t>
            </w:r>
            <w:r w:rsidR="00F80B97" w:rsidRPr="00CF124B">
              <w:rPr>
                <w:rFonts w:hint="eastAsia"/>
                <w:sz w:val="28"/>
              </w:rPr>
              <w:t>市製售或供應醫療器材之廠商及醫院診所為</w:t>
            </w:r>
          </w:p>
          <w:p w:rsidR="00DC6C6D" w:rsidRPr="00CF124B" w:rsidRDefault="00DC6C6D" w:rsidP="00DC6C6D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                </w:t>
            </w:r>
            <w:r w:rsidR="00F80B97" w:rsidRPr="00CF124B">
              <w:rPr>
                <w:rFonts w:hint="eastAsia"/>
                <w:sz w:val="28"/>
              </w:rPr>
              <w:t>檢查對象，被查獲違法醫療器材之家數、件數為統計</w:t>
            </w:r>
          </w:p>
          <w:p w:rsidR="00F80B97" w:rsidRPr="00CF124B" w:rsidRDefault="00DC6C6D" w:rsidP="00DC6C6D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                </w:t>
            </w:r>
            <w:r w:rsidR="00F80B97" w:rsidRPr="00CF124B">
              <w:rPr>
                <w:rFonts w:hint="eastAsia"/>
                <w:sz w:val="28"/>
              </w:rPr>
              <w:t>範圍。</w:t>
            </w:r>
          </w:p>
          <w:p w:rsidR="00E15FC9" w:rsidRPr="00CF124B" w:rsidRDefault="00A31559" w:rsidP="00E15FC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＊統計標準時間：</w:t>
            </w:r>
            <w:r w:rsidR="00F80B97" w:rsidRPr="00CF124B">
              <w:rPr>
                <w:rFonts w:hint="eastAsia"/>
                <w:sz w:val="28"/>
              </w:rPr>
              <w:t>以每年1月1日至6月</w:t>
            </w:r>
            <w:r w:rsidR="00E54EA1" w:rsidRPr="00CF124B">
              <w:rPr>
                <w:rFonts w:hint="eastAsia"/>
                <w:sz w:val="28"/>
              </w:rPr>
              <w:t>30日</w:t>
            </w:r>
            <w:r w:rsidR="00F80B97" w:rsidRPr="00CF124B">
              <w:rPr>
                <w:rFonts w:hint="eastAsia"/>
                <w:sz w:val="28"/>
              </w:rPr>
              <w:t>及每年7月1日至</w:t>
            </w:r>
            <w:r w:rsidR="00E54EA1" w:rsidRPr="00CF124B">
              <w:rPr>
                <w:rFonts w:hint="eastAsia"/>
                <w:sz w:val="28"/>
              </w:rPr>
              <w:t>12月31日</w:t>
            </w:r>
            <w:r w:rsidR="00F80B97" w:rsidRPr="00CF124B">
              <w:rPr>
                <w:rFonts w:hint="eastAsia"/>
                <w:sz w:val="28"/>
              </w:rPr>
              <w:t>之事實為</w:t>
            </w:r>
          </w:p>
          <w:p w:rsidR="00105E0A" w:rsidRPr="00CF124B" w:rsidRDefault="00E15FC9" w:rsidP="00E15FC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          </w:t>
            </w:r>
            <w:r w:rsidR="00F80B97" w:rsidRPr="00CF124B">
              <w:rPr>
                <w:rFonts w:hint="eastAsia"/>
                <w:sz w:val="28"/>
              </w:rPr>
              <w:t>準。</w:t>
            </w:r>
          </w:p>
          <w:p w:rsidR="00105E0A" w:rsidRPr="00CF124B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＊統計項目定義：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>(一)檢查家數：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1.包括合法及違法業者。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 2.醫療器材製造業兼有販賣業者，以所領醫療器材商許可執照之類別及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執照張數列計。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>(二)違法家數：依據查獲違法醫療器材之家數列計。如甲店查獲不良醫療器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材及未經核准擅自輸入之醫療器材；乙店查獲不良醫療器材及未經核准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擅自製造之醫療器材，其查獲家數應以”2”家列計，家次計算以同一家</w:t>
            </w:r>
          </w:p>
          <w:p w:rsidR="0009096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違法次數之累計。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>(三)查獲違法醫療器材：以查獲地點填報之。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ab/>
              <w:t>1.違法件數：依據查獲違法之件數列計，如甲店查獲不良醫療器材及未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經許可擅自輸入醫療器材，則以查獲不良醫療器材一件，未經許可擅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自輸入醫療器材一件列計。同案件中具有製、售情形時以一件列計。</w:t>
            </w:r>
            <w:r w:rsidRPr="00CF124B">
              <w:rPr>
                <w:rFonts w:hint="eastAsia"/>
                <w:sz w:val="28"/>
              </w:rPr>
              <w:tab/>
              <w:t xml:space="preserve">   2.違法家數≦違法件數。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>(四)醫療器材：指儀器、器械、用具、物質、軟體、體外診斷試劑及其相關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lastRenderedPageBreak/>
              <w:t xml:space="preserve">    物品，其設計及使用係以藥理、免疫、代謝或化學以外之方法作用於人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體，而達成下列主要功能之一者。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1.診斷、治療、緩解或直接預防人</w:t>
            </w:r>
            <w:r w:rsidR="00090967" w:rsidRPr="00CF124B">
              <w:rPr>
                <w:rFonts w:hint="eastAsia"/>
                <w:sz w:val="28"/>
              </w:rPr>
              <w:t>類</w:t>
            </w:r>
            <w:r w:rsidRPr="00CF124B">
              <w:rPr>
                <w:rFonts w:hint="eastAsia"/>
                <w:sz w:val="28"/>
              </w:rPr>
              <w:t>疾病。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2.調節或改善人體結構及機能。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3.調節生育。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>(五)不良醫療器材：指醫療器材經稽查或檢驗有下列情形之一者。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1.使診斷發生錯誤，或含有毒、有害物質，致危害人體健康。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2.依標籤或說明書刊載之用法，作正常合理使用時易生危險，或危害人體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健康之虞。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3.超過有限期間或保存期限。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4.性能或規格與查驗登記、登錄之內容不符，或與第三十條第二項之公告</w:t>
            </w:r>
          </w:p>
          <w:p w:rsidR="0009096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內容不符。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5.未依查驗登記核准儲存條件保存。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6.混入或附著影響品質之異物。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 xml:space="preserve">   7.經中央主管機關公告之其他瑕疵。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="00090967" w:rsidRPr="00CF124B">
              <w:rPr>
                <w:rFonts w:hint="eastAsia"/>
                <w:sz w:val="28"/>
              </w:rPr>
              <w:t>(六)未經核准擅自製造、未經核准擅自輸入：指未依醫療器材管理法第22條</w:t>
            </w:r>
          </w:p>
          <w:p w:rsidR="00090967" w:rsidRPr="00CF124B" w:rsidRDefault="0009096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             或第25條規定，而未經核准擅自製造、輸入醫療器材。</w:t>
            </w:r>
          </w:p>
          <w:p w:rsidR="00090967" w:rsidRPr="00CF124B" w:rsidRDefault="0009096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>(七)無照醫療器材商：指未依醫療器材管理法第13條規定，而為本法第10條</w:t>
            </w:r>
          </w:p>
          <w:p w:rsidR="00090967" w:rsidRPr="00CF124B" w:rsidRDefault="0009096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     所定醫療器材製造業者及第11條所定醫療器材販賣業者之業務者。</w:t>
            </w:r>
          </w:p>
          <w:p w:rsidR="00F80B97" w:rsidRPr="00CF124B" w:rsidRDefault="0009096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>(八)</w:t>
            </w:r>
            <w:r w:rsidR="00F80B97" w:rsidRPr="00CF124B">
              <w:rPr>
                <w:rFonts w:hint="eastAsia"/>
                <w:sz w:val="28"/>
              </w:rPr>
              <w:t>醫療器材之其他違法：指不屬於上述情形之醫療器材違反醫療器材管理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法受處分罰鍰案件者。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  <w:t>(</w:t>
            </w:r>
            <w:r w:rsidR="00090967" w:rsidRPr="00CF124B">
              <w:rPr>
                <w:rFonts w:hint="eastAsia"/>
                <w:sz w:val="28"/>
              </w:rPr>
              <w:t>九</w:t>
            </w:r>
            <w:r w:rsidRPr="00CF124B">
              <w:rPr>
                <w:rFonts w:hint="eastAsia"/>
                <w:sz w:val="28"/>
              </w:rPr>
              <w:t xml:space="preserve">)檢查對象之其他欄：醫療器材部分係指未領有醫療器材製造或販賣業許 </w:t>
            </w:r>
          </w:p>
          <w:p w:rsidR="00105E0A" w:rsidRPr="00CF124B" w:rsidRDefault="00F80B97" w:rsidP="00F80B97">
            <w:pPr>
              <w:pStyle w:val="Standard"/>
              <w:spacing w:line="360" w:lineRule="exact"/>
              <w:ind w:firstLine="504"/>
              <w:jc w:val="both"/>
              <w:rPr>
                <w:sz w:val="28"/>
              </w:rPr>
            </w:pPr>
            <w:r w:rsidRPr="00CF124B">
              <w:rPr>
                <w:rFonts w:hint="eastAsia"/>
                <w:sz w:val="28"/>
              </w:rPr>
              <w:t xml:space="preserve">    可執照者。</w:t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  <w:r w:rsidRPr="00CF124B">
              <w:rPr>
                <w:rFonts w:hint="eastAsia"/>
                <w:sz w:val="28"/>
              </w:rPr>
              <w:tab/>
            </w:r>
          </w:p>
          <w:p w:rsidR="00105E0A" w:rsidRPr="00CF124B" w:rsidRDefault="00A31559">
            <w:pPr>
              <w:pStyle w:val="Standard"/>
              <w:spacing w:line="360" w:lineRule="exact"/>
              <w:ind w:left="240"/>
              <w:jc w:val="both"/>
            </w:pPr>
            <w:r w:rsidRPr="00CF124B">
              <w:rPr>
                <w:sz w:val="28"/>
              </w:rPr>
              <w:t>＊統計單位：家、件。</w:t>
            </w:r>
          </w:p>
          <w:p w:rsidR="00105E0A" w:rsidRPr="00CF124B" w:rsidRDefault="00A31559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＊統計分類：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>(一)橫項目依製造業、販賣業、藥局、醫院、診所、網路及其他等檢查分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 xml:space="preserve">    類。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2344" w:hanging="1845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>(二)縱項目依檢查家數、違法家數、查獲違法醫療器材及處理情形等分類。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499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 xml:space="preserve">    1.違法醫療器材：包括不良醫療器材、未經核准擅自製造、未經核准擅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499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 xml:space="preserve">      自輸入、</w:t>
            </w:r>
            <w:r w:rsidR="00476A11" w:rsidRPr="00CF124B">
              <w:rPr>
                <w:rFonts w:hint="eastAsia"/>
                <w:sz w:val="28"/>
                <w:szCs w:val="28"/>
              </w:rPr>
              <w:t>無照醫療器材商</w:t>
            </w:r>
            <w:r w:rsidRPr="00CF124B">
              <w:rPr>
                <w:rFonts w:hint="eastAsia"/>
                <w:sz w:val="28"/>
                <w:szCs w:val="28"/>
              </w:rPr>
              <w:t>及其他違法等。</w:t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240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 xml:space="preserve">      2.處理情形：包括行政處分、移送法辦、移他縣市、移其他局處。</w:t>
            </w:r>
          </w:p>
          <w:p w:rsidR="00F80B97" w:rsidRPr="00CF124B" w:rsidRDefault="00F80B97" w:rsidP="00F80B97">
            <w:pPr>
              <w:pStyle w:val="Standard"/>
              <w:spacing w:line="360" w:lineRule="exact"/>
              <w:ind w:left="240"/>
              <w:jc w:val="both"/>
              <w:rPr>
                <w:sz w:val="28"/>
                <w:szCs w:val="28"/>
              </w:rPr>
            </w:pPr>
            <w:r w:rsidRPr="00CF124B">
              <w:rPr>
                <w:rFonts w:hint="eastAsia"/>
                <w:sz w:val="28"/>
                <w:szCs w:val="28"/>
              </w:rPr>
              <w:t xml:space="preserve">      </w:t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  <w:r w:rsidRPr="00CF124B">
              <w:rPr>
                <w:rFonts w:hint="eastAsia"/>
                <w:sz w:val="28"/>
                <w:szCs w:val="28"/>
              </w:rPr>
              <w:tab/>
            </w:r>
          </w:p>
          <w:p w:rsidR="00105E0A" w:rsidRPr="00CF124B" w:rsidRDefault="00A31559" w:rsidP="00F80B97">
            <w:pPr>
              <w:pStyle w:val="Standard"/>
              <w:spacing w:line="360" w:lineRule="exact"/>
              <w:ind w:left="240"/>
              <w:jc w:val="both"/>
            </w:pPr>
            <w:r w:rsidRPr="00CF124B">
              <w:rPr>
                <w:sz w:val="28"/>
              </w:rPr>
              <w:t>＊發布週期(指資料編製或產生之頻率，如月、季、年等)：</w:t>
            </w:r>
            <w:r w:rsidR="00F80B97" w:rsidRPr="00CF124B">
              <w:rPr>
                <w:rFonts w:hint="eastAsia"/>
                <w:sz w:val="28"/>
              </w:rPr>
              <w:t>半年</w:t>
            </w:r>
            <w:r w:rsidRPr="00CF124B">
              <w:rPr>
                <w:sz w:val="28"/>
              </w:rPr>
              <w:t>。</w:t>
            </w:r>
          </w:p>
          <w:p w:rsidR="00105E0A" w:rsidRPr="00CF124B" w:rsidRDefault="00A31559">
            <w:pPr>
              <w:pStyle w:val="Standard"/>
              <w:spacing w:line="360" w:lineRule="exact"/>
              <w:ind w:left="240"/>
              <w:jc w:val="both"/>
            </w:pPr>
            <w:r w:rsidRPr="00CF124B">
              <w:rPr>
                <w:sz w:val="28"/>
              </w:rPr>
              <w:t>＊時效(指統計標準時間至資料發布時間之間隔時間)：</w:t>
            </w:r>
            <w:r w:rsidR="00F80B97" w:rsidRPr="00CF124B">
              <w:rPr>
                <w:rFonts w:hint="eastAsia"/>
                <w:sz w:val="28"/>
              </w:rPr>
              <w:t>1個月又5日</w:t>
            </w:r>
            <w:r w:rsidRPr="00CF124B">
              <w:rPr>
                <w:sz w:val="28"/>
              </w:rPr>
              <w:t>。</w:t>
            </w:r>
          </w:p>
          <w:p w:rsidR="00105E0A" w:rsidRPr="00CF124B" w:rsidRDefault="00A31559">
            <w:pPr>
              <w:pStyle w:val="Standard"/>
              <w:spacing w:line="360" w:lineRule="exact"/>
              <w:ind w:left="560" w:hanging="308"/>
              <w:jc w:val="both"/>
            </w:pPr>
            <w:r w:rsidRPr="00CF124B">
              <w:rPr>
                <w:sz w:val="28"/>
              </w:rPr>
              <w:t>＊資料變革：無。</w:t>
            </w:r>
          </w:p>
          <w:p w:rsidR="00105E0A" w:rsidRPr="00CF124B" w:rsidRDefault="00A31559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 w:rsidRPr="00CF124B">
              <w:rPr>
                <w:sz w:val="28"/>
              </w:rPr>
              <w:t>四、公開資料發布訊息</w:t>
            </w:r>
          </w:p>
          <w:p w:rsidR="00105E0A" w:rsidRPr="00CF124B" w:rsidRDefault="00A31559">
            <w:pPr>
              <w:pStyle w:val="Standard"/>
              <w:spacing w:line="360" w:lineRule="exact"/>
              <w:ind w:left="560" w:hanging="308"/>
              <w:jc w:val="both"/>
            </w:pPr>
            <w:r w:rsidRPr="00CF124B">
              <w:rPr>
                <w:sz w:val="28"/>
              </w:rPr>
              <w:t>＊預告發布日期(含預告方式及週期)：</w:t>
            </w:r>
            <w:r w:rsidR="00F80B97" w:rsidRPr="00CF124B">
              <w:rPr>
                <w:rFonts w:hint="eastAsia"/>
                <w:sz w:val="28"/>
              </w:rPr>
              <w:t>每年2月5日及8月5日</w:t>
            </w:r>
            <w:r w:rsidRPr="00CF124B">
              <w:rPr>
                <w:sz w:val="28"/>
              </w:rPr>
              <w:t>(遇假日順延)以報表、網際網路發布。</w:t>
            </w:r>
          </w:p>
          <w:p w:rsidR="00105E0A" w:rsidRPr="00CF124B" w:rsidRDefault="00A31559">
            <w:pPr>
              <w:pStyle w:val="Standard"/>
              <w:spacing w:line="360" w:lineRule="exact"/>
              <w:ind w:left="560" w:hanging="308"/>
              <w:jc w:val="both"/>
              <w:rPr>
                <w:sz w:val="28"/>
              </w:rPr>
            </w:pPr>
            <w:r w:rsidRPr="00CF124B">
              <w:rPr>
                <w:sz w:val="28"/>
              </w:rPr>
              <w:t>＊同步發送單位(說明資料發布時同步發送之單位或可同步查得該資料之網址)：衛生福利部</w:t>
            </w:r>
            <w:r w:rsidR="00F80B97" w:rsidRPr="00CF124B">
              <w:rPr>
                <w:rFonts w:hint="eastAsia"/>
                <w:sz w:val="28"/>
              </w:rPr>
              <w:t>食品藥物管理署</w:t>
            </w:r>
            <w:r w:rsidRPr="00CF124B">
              <w:rPr>
                <w:sz w:val="28"/>
              </w:rPr>
              <w:t>、桃園市政府主計處。</w:t>
            </w:r>
          </w:p>
          <w:p w:rsidR="00476A11" w:rsidRPr="00CF124B" w:rsidRDefault="00476A11">
            <w:pPr>
              <w:pStyle w:val="Standard"/>
              <w:spacing w:line="360" w:lineRule="exact"/>
              <w:ind w:left="560" w:hanging="308"/>
              <w:jc w:val="both"/>
            </w:pPr>
          </w:p>
          <w:p w:rsidR="00105E0A" w:rsidRPr="00CF124B" w:rsidRDefault="00A31559">
            <w:pPr>
              <w:pStyle w:val="Standard"/>
              <w:spacing w:before="180" w:line="360" w:lineRule="exact"/>
              <w:ind w:left="618" w:hanging="618"/>
              <w:jc w:val="both"/>
              <w:rPr>
                <w:sz w:val="28"/>
              </w:rPr>
            </w:pPr>
            <w:r w:rsidRPr="00CF124B">
              <w:rPr>
                <w:sz w:val="28"/>
              </w:rPr>
              <w:t>五、資料品質</w:t>
            </w:r>
          </w:p>
          <w:p w:rsidR="00105E0A" w:rsidRPr="00CF124B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294"/>
              <w:jc w:val="both"/>
            </w:pPr>
            <w:r w:rsidRPr="00CF124B">
              <w:rPr>
                <w:sz w:val="28"/>
              </w:rPr>
              <w:t>＊統計指標編製方法與資料來源說明：</w:t>
            </w:r>
            <w:r w:rsidR="00273262" w:rsidRPr="00CF124B">
              <w:rPr>
                <w:rFonts w:hint="eastAsia"/>
                <w:sz w:val="28"/>
              </w:rPr>
              <w:t>依</w:t>
            </w:r>
            <w:r w:rsidRPr="00CF124B">
              <w:rPr>
                <w:sz w:val="28"/>
              </w:rPr>
              <w:t>據桃園市政府衛生局查報資料彙編。</w:t>
            </w:r>
          </w:p>
          <w:p w:rsidR="00105E0A" w:rsidRPr="00CF124B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294"/>
              <w:jc w:val="both"/>
            </w:pPr>
            <w:r w:rsidRPr="00CF124B">
              <w:rPr>
                <w:sz w:val="28"/>
              </w:rPr>
              <w:t>＊統計資料交叉查核及確保資料合理性之機制(說明各項資料之相互關係及不同資料來源之相關統計差異性)：</w:t>
            </w:r>
          </w:p>
          <w:p w:rsidR="00105E0A" w:rsidRPr="00CF124B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32"/>
              <w:jc w:val="both"/>
            </w:pPr>
            <w:r w:rsidRPr="00CF124B">
              <w:rPr>
                <w:sz w:val="28"/>
                <w:szCs w:val="28"/>
              </w:rPr>
              <w:t>(一)查獲違法醫療器材之違法家數≦違法件數</w:t>
            </w:r>
            <w:r w:rsidRPr="00CF124B">
              <w:rPr>
                <w:sz w:val="28"/>
              </w:rPr>
              <w:t>。</w:t>
            </w:r>
          </w:p>
          <w:p w:rsidR="00105E0A" w:rsidRPr="00CF124B" w:rsidRDefault="00A31559">
            <w:pPr>
              <w:pStyle w:val="Standard"/>
              <w:tabs>
                <w:tab w:val="left" w:pos="9052"/>
              </w:tabs>
              <w:spacing w:line="360" w:lineRule="exact"/>
              <w:ind w:left="532" w:hanging="4"/>
              <w:jc w:val="both"/>
            </w:pPr>
            <w:r w:rsidRPr="00CF124B">
              <w:rPr>
                <w:sz w:val="28"/>
                <w:szCs w:val="28"/>
              </w:rPr>
              <w:t>(二)查獲違法醫療器材之檢查家數≧違法家數</w:t>
            </w:r>
            <w:r w:rsidRPr="00CF124B">
              <w:rPr>
                <w:sz w:val="28"/>
              </w:rPr>
              <w:t>。</w:t>
            </w:r>
          </w:p>
          <w:p w:rsidR="00105E0A" w:rsidRPr="00CF124B" w:rsidRDefault="00A31559" w:rsidP="00F80B97">
            <w:pPr>
              <w:pStyle w:val="Standard"/>
              <w:tabs>
                <w:tab w:val="left" w:pos="9052"/>
              </w:tabs>
              <w:spacing w:line="360" w:lineRule="exact"/>
              <w:ind w:left="532" w:hanging="4"/>
              <w:jc w:val="both"/>
            </w:pPr>
            <w:r w:rsidRPr="00CF124B">
              <w:rPr>
                <w:sz w:val="28"/>
              </w:rPr>
              <w:t>(三)查獲違法醫療器材之合計欄＝各分項加總。</w:t>
            </w:r>
          </w:p>
          <w:p w:rsidR="00105E0A" w:rsidRPr="00CF124B" w:rsidRDefault="00A31559">
            <w:pPr>
              <w:pStyle w:val="Standard"/>
              <w:spacing w:before="180" w:line="360" w:lineRule="exact"/>
              <w:ind w:left="560" w:hanging="560"/>
              <w:jc w:val="both"/>
            </w:pPr>
            <w:r w:rsidRPr="00CF124B"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105E0A" w:rsidRPr="00CF124B" w:rsidRDefault="00A31559">
            <w:pPr>
              <w:pStyle w:val="Standard"/>
              <w:spacing w:before="180" w:line="360" w:lineRule="exact"/>
              <w:ind w:left="601" w:hanging="601"/>
              <w:jc w:val="both"/>
            </w:pPr>
            <w:r w:rsidRPr="00CF124B">
              <w:rPr>
                <w:sz w:val="28"/>
              </w:rPr>
              <w:t>七、其他事項：無。</w:t>
            </w:r>
          </w:p>
          <w:p w:rsidR="00105E0A" w:rsidRPr="00CF124B" w:rsidRDefault="00105E0A">
            <w:pPr>
              <w:pStyle w:val="Standard"/>
              <w:spacing w:before="240" w:line="360" w:lineRule="exact"/>
              <w:jc w:val="both"/>
              <w:rPr>
                <w:rFonts w:ascii="Times New Roman" w:eastAsia="Symbol" w:hAnsi="Times New Roman"/>
                <w:sz w:val="28"/>
              </w:rPr>
            </w:pPr>
          </w:p>
        </w:tc>
      </w:tr>
      <w:bookmarkEnd w:id="0"/>
    </w:tbl>
    <w:p w:rsidR="00105E0A" w:rsidRPr="00CF124B" w:rsidRDefault="00105E0A">
      <w:pPr>
        <w:pStyle w:val="Standard"/>
        <w:spacing w:line="360" w:lineRule="exact"/>
        <w:rPr>
          <w:rFonts w:eastAsia="Symbol"/>
        </w:rPr>
      </w:pPr>
    </w:p>
    <w:sectPr w:rsidR="00105E0A" w:rsidRPr="00CF124B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C85" w:rsidRDefault="00A32C85">
      <w:r>
        <w:separator/>
      </w:r>
    </w:p>
  </w:endnote>
  <w:endnote w:type="continuationSeparator" w:id="0">
    <w:p w:rsidR="00A32C85" w:rsidRDefault="00A3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C85" w:rsidRDefault="00A32C85">
      <w:r>
        <w:rPr>
          <w:color w:val="000000"/>
        </w:rPr>
        <w:separator/>
      </w:r>
    </w:p>
  </w:footnote>
  <w:footnote w:type="continuationSeparator" w:id="0">
    <w:p w:rsidR="00A32C85" w:rsidRDefault="00A32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907"/>
    <w:multiLevelType w:val="multilevel"/>
    <w:tmpl w:val="EDB6F3E0"/>
    <w:styleLink w:val="WW8Num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17A604B"/>
    <w:multiLevelType w:val="multilevel"/>
    <w:tmpl w:val="E5F488A8"/>
    <w:styleLink w:val="WW8Num11"/>
    <w:lvl w:ilvl="0">
      <w:start w:val="1"/>
      <w:numFmt w:val="decimal"/>
      <w:lvlText w:val="%1."/>
      <w:lvlJc w:val="left"/>
      <w:pPr>
        <w:ind w:left="1781" w:hanging="360"/>
      </w:pPr>
    </w:lvl>
    <w:lvl w:ilvl="1">
      <w:start w:val="1"/>
      <w:numFmt w:val="ideographTraditional"/>
      <w:lvlText w:val="%2、"/>
      <w:lvlJc w:val="left"/>
      <w:pPr>
        <w:ind w:left="2381" w:hanging="480"/>
      </w:pPr>
    </w:lvl>
    <w:lvl w:ilvl="2">
      <w:start w:val="1"/>
      <w:numFmt w:val="lowerRoman"/>
      <w:lvlText w:val="%3."/>
      <w:lvlJc w:val="right"/>
      <w:pPr>
        <w:ind w:left="2861" w:hanging="480"/>
      </w:pPr>
    </w:lvl>
    <w:lvl w:ilvl="3">
      <w:start w:val="1"/>
      <w:numFmt w:val="decimal"/>
      <w:lvlText w:val="%4."/>
      <w:lvlJc w:val="left"/>
      <w:pPr>
        <w:ind w:left="3341" w:hanging="480"/>
      </w:pPr>
    </w:lvl>
    <w:lvl w:ilvl="4">
      <w:start w:val="1"/>
      <w:numFmt w:val="ideographTraditional"/>
      <w:lvlText w:val="%5、"/>
      <w:lvlJc w:val="left"/>
      <w:pPr>
        <w:ind w:left="3821" w:hanging="480"/>
      </w:pPr>
    </w:lvl>
    <w:lvl w:ilvl="5">
      <w:start w:val="1"/>
      <w:numFmt w:val="lowerRoman"/>
      <w:lvlText w:val="%6."/>
      <w:lvlJc w:val="right"/>
      <w:pPr>
        <w:ind w:left="4301" w:hanging="480"/>
      </w:pPr>
    </w:lvl>
    <w:lvl w:ilvl="6">
      <w:start w:val="1"/>
      <w:numFmt w:val="decimal"/>
      <w:lvlText w:val="%7."/>
      <w:lvlJc w:val="left"/>
      <w:pPr>
        <w:ind w:left="4781" w:hanging="480"/>
      </w:pPr>
    </w:lvl>
    <w:lvl w:ilvl="7">
      <w:start w:val="1"/>
      <w:numFmt w:val="ideographTraditional"/>
      <w:lvlText w:val="%8、"/>
      <w:lvlJc w:val="left"/>
      <w:pPr>
        <w:ind w:left="5261" w:hanging="480"/>
      </w:pPr>
    </w:lvl>
    <w:lvl w:ilvl="8">
      <w:start w:val="1"/>
      <w:numFmt w:val="lowerRoman"/>
      <w:lvlText w:val="%9."/>
      <w:lvlJc w:val="right"/>
      <w:pPr>
        <w:ind w:left="5741" w:hanging="480"/>
      </w:pPr>
    </w:lvl>
  </w:abstractNum>
  <w:abstractNum w:abstractNumId="2" w15:restartNumberingAfterBreak="0">
    <w:nsid w:val="1F455999"/>
    <w:multiLevelType w:val="multilevel"/>
    <w:tmpl w:val="245C4792"/>
    <w:styleLink w:val="WW8Num10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247444C"/>
    <w:multiLevelType w:val="multilevel"/>
    <w:tmpl w:val="C542F676"/>
    <w:styleLink w:val="WW8Num6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4339B6"/>
    <w:multiLevelType w:val="multilevel"/>
    <w:tmpl w:val="6F3CB286"/>
    <w:styleLink w:val="WW8Num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1665A75"/>
    <w:multiLevelType w:val="multilevel"/>
    <w:tmpl w:val="0BEEE346"/>
    <w:styleLink w:val="WW8Num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2E3590"/>
    <w:multiLevelType w:val="multilevel"/>
    <w:tmpl w:val="2750A36C"/>
    <w:styleLink w:val="WW8Num2"/>
    <w:lvl w:ilvl="0">
      <w:start w:val="1"/>
      <w:numFmt w:val="decimal"/>
      <w:lvlText w:val="%1."/>
      <w:lvlJc w:val="left"/>
      <w:pPr>
        <w:ind w:left="2212" w:hanging="480"/>
      </w:pPr>
      <w:rPr>
        <w:rFonts w:ascii="Times New Roman" w:hAnsi="Times New Roman" w:cs="Times New Roman"/>
        <w:sz w:val="28"/>
      </w:rPr>
    </w:lvl>
    <w:lvl w:ilvl="1">
      <w:start w:val="1"/>
      <w:numFmt w:val="ideographTraditional"/>
      <w:lvlText w:val="%2、"/>
      <w:lvlJc w:val="left"/>
      <w:pPr>
        <w:ind w:left="2692" w:hanging="480"/>
      </w:pPr>
    </w:lvl>
    <w:lvl w:ilvl="2">
      <w:start w:val="1"/>
      <w:numFmt w:val="lowerRoman"/>
      <w:lvlText w:val="%3."/>
      <w:lvlJc w:val="right"/>
      <w:pPr>
        <w:ind w:left="3172" w:hanging="480"/>
      </w:pPr>
    </w:lvl>
    <w:lvl w:ilvl="3">
      <w:start w:val="1"/>
      <w:numFmt w:val="decimal"/>
      <w:lvlText w:val="%4."/>
      <w:lvlJc w:val="left"/>
      <w:pPr>
        <w:ind w:left="3652" w:hanging="480"/>
      </w:pPr>
    </w:lvl>
    <w:lvl w:ilvl="4">
      <w:start w:val="1"/>
      <w:numFmt w:val="ideographTraditional"/>
      <w:lvlText w:val="%5、"/>
      <w:lvlJc w:val="left"/>
      <w:pPr>
        <w:ind w:left="4132" w:hanging="480"/>
      </w:pPr>
    </w:lvl>
    <w:lvl w:ilvl="5">
      <w:start w:val="1"/>
      <w:numFmt w:val="lowerRoman"/>
      <w:lvlText w:val="%6."/>
      <w:lvlJc w:val="right"/>
      <w:pPr>
        <w:ind w:left="4612" w:hanging="480"/>
      </w:pPr>
    </w:lvl>
    <w:lvl w:ilvl="6">
      <w:start w:val="1"/>
      <w:numFmt w:val="decimal"/>
      <w:lvlText w:val="%7."/>
      <w:lvlJc w:val="left"/>
      <w:pPr>
        <w:ind w:left="5092" w:hanging="480"/>
      </w:pPr>
    </w:lvl>
    <w:lvl w:ilvl="7">
      <w:start w:val="1"/>
      <w:numFmt w:val="ideographTraditional"/>
      <w:lvlText w:val="%8、"/>
      <w:lvlJc w:val="left"/>
      <w:pPr>
        <w:ind w:left="5572" w:hanging="480"/>
      </w:pPr>
    </w:lvl>
    <w:lvl w:ilvl="8">
      <w:start w:val="1"/>
      <w:numFmt w:val="lowerRoman"/>
      <w:lvlText w:val="%9."/>
      <w:lvlJc w:val="right"/>
      <w:pPr>
        <w:ind w:left="6052" w:hanging="480"/>
      </w:pPr>
    </w:lvl>
  </w:abstractNum>
  <w:abstractNum w:abstractNumId="7" w15:restartNumberingAfterBreak="0">
    <w:nsid w:val="45482089"/>
    <w:multiLevelType w:val="multilevel"/>
    <w:tmpl w:val="D772E41E"/>
    <w:styleLink w:val="WW8Num1"/>
    <w:lvl w:ilvl="0">
      <w:start w:val="1"/>
      <w:numFmt w:val="decimal"/>
      <w:lvlText w:val="%1."/>
      <w:lvlJc w:val="left"/>
      <w:pPr>
        <w:ind w:left="1480" w:hanging="360"/>
      </w:pPr>
    </w:lvl>
    <w:lvl w:ilvl="1">
      <w:start w:val="1"/>
      <w:numFmt w:val="ideographTraditional"/>
      <w:lvlText w:val="%2、"/>
      <w:lvlJc w:val="left"/>
      <w:pPr>
        <w:ind w:left="2080" w:hanging="480"/>
      </w:pPr>
    </w:lvl>
    <w:lvl w:ilvl="2">
      <w:start w:val="1"/>
      <w:numFmt w:val="lowerRoman"/>
      <w:lvlText w:val="%3."/>
      <w:lvlJc w:val="right"/>
      <w:pPr>
        <w:ind w:left="2560" w:hanging="480"/>
      </w:pPr>
    </w:lvl>
    <w:lvl w:ilvl="3">
      <w:start w:val="1"/>
      <w:numFmt w:val="decimal"/>
      <w:lvlText w:val="%4."/>
      <w:lvlJc w:val="left"/>
      <w:pPr>
        <w:ind w:left="3040" w:hanging="480"/>
      </w:pPr>
    </w:lvl>
    <w:lvl w:ilvl="4">
      <w:start w:val="1"/>
      <w:numFmt w:val="ideographTraditional"/>
      <w:lvlText w:val="%5、"/>
      <w:lvlJc w:val="left"/>
      <w:pPr>
        <w:ind w:left="3520" w:hanging="480"/>
      </w:pPr>
    </w:lvl>
    <w:lvl w:ilvl="5">
      <w:start w:val="1"/>
      <w:numFmt w:val="lowerRoman"/>
      <w:lvlText w:val="%6."/>
      <w:lvlJc w:val="right"/>
      <w:pPr>
        <w:ind w:left="4000" w:hanging="480"/>
      </w:pPr>
    </w:lvl>
    <w:lvl w:ilvl="6">
      <w:start w:val="1"/>
      <w:numFmt w:val="decimal"/>
      <w:lvlText w:val="%7."/>
      <w:lvlJc w:val="left"/>
      <w:pPr>
        <w:ind w:left="4480" w:hanging="480"/>
      </w:pPr>
    </w:lvl>
    <w:lvl w:ilvl="7">
      <w:start w:val="1"/>
      <w:numFmt w:val="ideographTraditional"/>
      <w:lvlText w:val="%8、"/>
      <w:lvlJc w:val="left"/>
      <w:pPr>
        <w:ind w:left="4960" w:hanging="480"/>
      </w:pPr>
    </w:lvl>
    <w:lvl w:ilvl="8">
      <w:start w:val="1"/>
      <w:numFmt w:val="lowerRoman"/>
      <w:lvlText w:val="%9."/>
      <w:lvlJc w:val="right"/>
      <w:pPr>
        <w:ind w:left="5440" w:hanging="480"/>
      </w:pPr>
    </w:lvl>
  </w:abstractNum>
  <w:abstractNum w:abstractNumId="8" w15:restartNumberingAfterBreak="0">
    <w:nsid w:val="487C7A31"/>
    <w:multiLevelType w:val="multilevel"/>
    <w:tmpl w:val="129E8430"/>
    <w:styleLink w:val="WW8Num9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3076162"/>
    <w:multiLevelType w:val="multilevel"/>
    <w:tmpl w:val="69021362"/>
    <w:styleLink w:val="WW8Num3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65F941A6"/>
    <w:multiLevelType w:val="multilevel"/>
    <w:tmpl w:val="9DECFE12"/>
    <w:styleLink w:val="WW8Num12"/>
    <w:lvl w:ilvl="0">
      <w:start w:val="1"/>
      <w:numFmt w:val="decimal"/>
      <w:lvlText w:val="%1."/>
      <w:lvlJc w:val="left"/>
      <w:pPr>
        <w:ind w:left="1545" w:hanging="360"/>
      </w:pPr>
    </w:lvl>
    <w:lvl w:ilvl="1">
      <w:start w:val="1"/>
      <w:numFmt w:val="ideographTraditional"/>
      <w:lvlText w:val="%2、"/>
      <w:lvlJc w:val="left"/>
      <w:pPr>
        <w:ind w:left="2145" w:hanging="480"/>
      </w:pPr>
    </w:lvl>
    <w:lvl w:ilvl="2">
      <w:start w:val="1"/>
      <w:numFmt w:val="lowerRoman"/>
      <w:lvlText w:val="%3."/>
      <w:lvlJc w:val="right"/>
      <w:pPr>
        <w:ind w:left="2625" w:hanging="480"/>
      </w:pPr>
    </w:lvl>
    <w:lvl w:ilvl="3">
      <w:start w:val="1"/>
      <w:numFmt w:val="decimal"/>
      <w:lvlText w:val="%4."/>
      <w:lvlJc w:val="left"/>
      <w:pPr>
        <w:ind w:left="3105" w:hanging="480"/>
      </w:pPr>
    </w:lvl>
    <w:lvl w:ilvl="4">
      <w:start w:val="1"/>
      <w:numFmt w:val="ideographTraditional"/>
      <w:lvlText w:val="%5、"/>
      <w:lvlJc w:val="left"/>
      <w:pPr>
        <w:ind w:left="3585" w:hanging="480"/>
      </w:pPr>
    </w:lvl>
    <w:lvl w:ilvl="5">
      <w:start w:val="1"/>
      <w:numFmt w:val="lowerRoman"/>
      <w:lvlText w:val="%6."/>
      <w:lvlJc w:val="right"/>
      <w:pPr>
        <w:ind w:left="4065" w:hanging="480"/>
      </w:pPr>
    </w:lvl>
    <w:lvl w:ilvl="6">
      <w:start w:val="1"/>
      <w:numFmt w:val="decimal"/>
      <w:lvlText w:val="%7."/>
      <w:lvlJc w:val="left"/>
      <w:pPr>
        <w:ind w:left="4545" w:hanging="480"/>
      </w:pPr>
    </w:lvl>
    <w:lvl w:ilvl="7">
      <w:start w:val="1"/>
      <w:numFmt w:val="ideographTraditional"/>
      <w:lvlText w:val="%8、"/>
      <w:lvlJc w:val="left"/>
      <w:pPr>
        <w:ind w:left="5025" w:hanging="480"/>
      </w:pPr>
    </w:lvl>
    <w:lvl w:ilvl="8">
      <w:start w:val="1"/>
      <w:numFmt w:val="lowerRoman"/>
      <w:lvlText w:val="%9."/>
      <w:lvlJc w:val="right"/>
      <w:pPr>
        <w:ind w:left="5505" w:hanging="480"/>
      </w:pPr>
    </w:lvl>
  </w:abstractNum>
  <w:abstractNum w:abstractNumId="11" w15:restartNumberingAfterBreak="0">
    <w:nsid w:val="7F8A2D79"/>
    <w:multiLevelType w:val="multilevel"/>
    <w:tmpl w:val="6F9E6134"/>
    <w:styleLink w:val="WW8Num7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3"/>
  </w:num>
  <w:num w:numId="7">
    <w:abstractNumId w:val="11"/>
  </w:num>
  <w:num w:numId="8">
    <w:abstractNumId w:val="0"/>
  </w:num>
  <w:num w:numId="9">
    <w:abstractNumId w:val="8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E0A"/>
    <w:rsid w:val="00020338"/>
    <w:rsid w:val="00090967"/>
    <w:rsid w:val="00105E0A"/>
    <w:rsid w:val="001A396B"/>
    <w:rsid w:val="001C47B5"/>
    <w:rsid w:val="00232983"/>
    <w:rsid w:val="00273262"/>
    <w:rsid w:val="00476A11"/>
    <w:rsid w:val="00532D67"/>
    <w:rsid w:val="005568ED"/>
    <w:rsid w:val="005A27AE"/>
    <w:rsid w:val="006059BB"/>
    <w:rsid w:val="007C2884"/>
    <w:rsid w:val="008E1051"/>
    <w:rsid w:val="008E38F0"/>
    <w:rsid w:val="00A31559"/>
    <w:rsid w:val="00A32C85"/>
    <w:rsid w:val="00B87E64"/>
    <w:rsid w:val="00BC391E"/>
    <w:rsid w:val="00CF124B"/>
    <w:rsid w:val="00DC6C6D"/>
    <w:rsid w:val="00E15FC9"/>
    <w:rsid w:val="00E54EA1"/>
    <w:rsid w:val="00F8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27675B-F2AE-4564-81CD-9675080B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6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10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Balloon Text"/>
    <w:basedOn w:val="Standard"/>
    <w:rPr>
      <w:rFonts w:ascii="Cambria" w:eastAsia="新細明體, PMingLiU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/>
      <w:sz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  <w:rPr>
      <w:rFonts w:ascii="標楷體" w:eastAsia="標楷體" w:hAnsi="標楷體" w:cs="Times New Roman"/>
    </w:rPr>
  </w:style>
  <w:style w:type="character" w:customStyle="1" w:styleId="WW8Num9z0">
    <w:name w:val="WW8Num9z0"/>
    <w:rPr>
      <w:rFonts w:ascii="標楷體" w:eastAsia="標楷體" w:hAnsi="標楷體" w:cs="Times New Roman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ac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d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e">
    <w:name w:val="頁首 字元"/>
    <w:rPr>
      <w:rFonts w:ascii="標楷體" w:eastAsia="標楷體" w:hAnsi="標楷體" w:cs="標楷體"/>
      <w:kern w:val="3"/>
    </w:rPr>
  </w:style>
  <w:style w:type="character" w:customStyle="1" w:styleId="af">
    <w:name w:val="頁尾 字元"/>
    <w:rPr>
      <w:rFonts w:ascii="標楷體" w:eastAsia="標楷體" w:hAnsi="標楷體" w:cs="標楷體"/>
      <w:kern w:val="3"/>
    </w:rPr>
  </w:style>
  <w:style w:type="character" w:styleId="af0">
    <w:name w:val="annotation reference"/>
    <w:rPr>
      <w:sz w:val="18"/>
      <w:szCs w:val="18"/>
    </w:rPr>
  </w:style>
  <w:style w:type="character" w:customStyle="1" w:styleId="af1">
    <w:name w:val="註解文字 字元"/>
    <w:rPr>
      <w:rFonts w:ascii="標楷體" w:eastAsia="標楷體" w:hAnsi="標楷體" w:cs="標楷體"/>
      <w:kern w:val="3"/>
      <w:sz w:val="24"/>
      <w:szCs w:val="22"/>
    </w:rPr>
  </w:style>
  <w:style w:type="character" w:customStyle="1" w:styleId="af2">
    <w:name w:val="註解主旨 字元"/>
    <w:rPr>
      <w:rFonts w:ascii="標楷體" w:eastAsia="標楷體" w:hAnsi="標楷體" w:cs="標楷體"/>
      <w:b/>
      <w:bCs/>
      <w:kern w:val="3"/>
      <w:sz w:val="24"/>
      <w:szCs w:val="22"/>
    </w:rPr>
  </w:style>
  <w:style w:type="character" w:customStyle="1" w:styleId="af3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曾偉君</cp:lastModifiedBy>
  <cp:revision>3</cp:revision>
  <cp:lastPrinted>2014-12-01T13:37:00Z</cp:lastPrinted>
  <dcterms:created xsi:type="dcterms:W3CDTF">2026-01-15T08:45:00Z</dcterms:created>
  <dcterms:modified xsi:type="dcterms:W3CDTF">2026-01-15T08:45:00Z</dcterms:modified>
</cp:coreProperties>
</file>