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52" w:type="dxa"/>
        <w:tblInd w:w="-9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52"/>
      </w:tblGrid>
      <w:tr w:rsidR="00CC0590">
        <w:trPr>
          <w:trHeight w:val="13038"/>
        </w:trPr>
        <w:tc>
          <w:tcPr>
            <w:tcW w:w="1015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590" w:rsidRDefault="00E452F3">
            <w:pPr>
              <w:pStyle w:val="Standard"/>
              <w:spacing w:line="360" w:lineRule="exact"/>
              <w:jc w:val="center"/>
              <w:rPr>
                <w:rFonts w:ascii="Times New Roman" w:hAnsi="Times New Roman"/>
                <w:b/>
                <w:bCs/>
                <w:spacing w:val="-4"/>
                <w:sz w:val="28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/>
                <w:bCs/>
                <w:spacing w:val="-4"/>
                <w:sz w:val="28"/>
              </w:rPr>
              <w:t>統計資料背景說明</w:t>
            </w:r>
          </w:p>
          <w:p w:rsidR="00CC0590" w:rsidRDefault="001B2865">
            <w:pPr>
              <w:pStyle w:val="Standard"/>
              <w:spacing w:line="360" w:lineRule="exac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資料種類：</w:t>
            </w:r>
            <w:r>
              <w:rPr>
                <w:rFonts w:ascii="Times New Roman" w:hAnsi="Times New Roman" w:hint="eastAsia"/>
                <w:sz w:val="28"/>
              </w:rPr>
              <w:t>疾患</w:t>
            </w:r>
            <w:r w:rsidR="00E452F3">
              <w:rPr>
                <w:rFonts w:ascii="Times New Roman" w:hAnsi="Times New Roman"/>
                <w:sz w:val="28"/>
              </w:rPr>
              <w:t>統計</w:t>
            </w:r>
          </w:p>
          <w:p w:rsidR="00CC0590" w:rsidRDefault="00E452F3">
            <w:pPr>
              <w:pStyle w:val="Standard"/>
              <w:spacing w:line="360" w:lineRule="exac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資料項目：桃園市</w:t>
            </w:r>
            <w:r w:rsidR="001B2865">
              <w:rPr>
                <w:rFonts w:ascii="Times New Roman" w:hAnsi="Times New Roman" w:hint="eastAsia"/>
                <w:sz w:val="28"/>
              </w:rPr>
              <w:t>自殺死亡人數</w:t>
            </w:r>
          </w:p>
          <w:p w:rsidR="00CC0590" w:rsidRDefault="00E452F3">
            <w:pPr>
              <w:pStyle w:val="Standard"/>
              <w:spacing w:before="180" w:line="360" w:lineRule="exact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一、發布及編製機關單位</w:t>
            </w:r>
          </w:p>
          <w:p w:rsidR="00CC0590" w:rsidRDefault="00E452F3">
            <w:pPr>
              <w:pStyle w:val="Standard"/>
              <w:spacing w:line="360" w:lineRule="exact"/>
              <w:ind w:left="720" w:hanging="426"/>
              <w:jc w:val="both"/>
              <w:rPr>
                <w:rFonts w:ascii="Times New Roman" w:hAnsi="Times New Roman"/>
                <w:spacing w:val="-4"/>
                <w:sz w:val="28"/>
              </w:rPr>
            </w:pPr>
            <w:r>
              <w:rPr>
                <w:rFonts w:ascii="Times New Roman" w:hAnsi="Times New Roman"/>
                <w:spacing w:val="-4"/>
                <w:sz w:val="28"/>
              </w:rPr>
              <w:t>＊發布機關、單位：桃園市政府衛生局會計室</w:t>
            </w:r>
          </w:p>
          <w:p w:rsidR="00CC0590" w:rsidRDefault="00E452F3">
            <w:pPr>
              <w:pStyle w:val="Standard"/>
              <w:spacing w:line="360" w:lineRule="exact"/>
              <w:ind w:left="720" w:hanging="426"/>
              <w:jc w:val="both"/>
              <w:rPr>
                <w:rFonts w:ascii="Times New Roman" w:hAnsi="Times New Roman"/>
                <w:spacing w:val="-4"/>
                <w:sz w:val="28"/>
              </w:rPr>
            </w:pPr>
            <w:r>
              <w:rPr>
                <w:rFonts w:ascii="Times New Roman" w:hAnsi="Times New Roman"/>
                <w:spacing w:val="-4"/>
                <w:sz w:val="28"/>
              </w:rPr>
              <w:t>＊編製單位：桃園市政府衛生局</w:t>
            </w:r>
            <w:r w:rsidR="00BF4D5B">
              <w:rPr>
                <w:rFonts w:ascii="Times New Roman" w:hAnsi="Times New Roman" w:hint="eastAsia"/>
                <w:spacing w:val="-4"/>
                <w:sz w:val="28"/>
              </w:rPr>
              <w:t>心理健康</w:t>
            </w:r>
            <w:r>
              <w:rPr>
                <w:rFonts w:ascii="Times New Roman" w:hAnsi="Times New Roman"/>
                <w:spacing w:val="-4"/>
                <w:sz w:val="28"/>
              </w:rPr>
              <w:t>科</w:t>
            </w:r>
          </w:p>
          <w:p w:rsidR="00CC0590" w:rsidRDefault="00E452F3">
            <w:pPr>
              <w:pStyle w:val="Standard"/>
              <w:spacing w:line="360" w:lineRule="exact"/>
              <w:ind w:left="720" w:hanging="426"/>
              <w:jc w:val="both"/>
              <w:rPr>
                <w:rFonts w:ascii="Times New Roman" w:hAnsi="Times New Roman"/>
                <w:spacing w:val="-4"/>
                <w:sz w:val="28"/>
              </w:rPr>
            </w:pPr>
            <w:r>
              <w:rPr>
                <w:rFonts w:ascii="Times New Roman" w:hAnsi="Times New Roman"/>
                <w:spacing w:val="-4"/>
                <w:sz w:val="28"/>
              </w:rPr>
              <w:t>＊聯絡電話：</w:t>
            </w:r>
            <w:r>
              <w:rPr>
                <w:rFonts w:ascii="Times New Roman" w:hAnsi="Times New Roman"/>
                <w:spacing w:val="-4"/>
                <w:sz w:val="28"/>
              </w:rPr>
              <w:t>(03)334-0935</w:t>
            </w:r>
            <w:r>
              <w:rPr>
                <w:rFonts w:ascii="Times New Roman" w:hAnsi="Times New Roman"/>
                <w:spacing w:val="-4"/>
                <w:sz w:val="28"/>
              </w:rPr>
              <w:t>分機</w:t>
            </w:r>
            <w:r>
              <w:rPr>
                <w:rFonts w:ascii="Times New Roman" w:hAnsi="Times New Roman"/>
                <w:spacing w:val="-4"/>
                <w:sz w:val="28"/>
              </w:rPr>
              <w:t>2903</w:t>
            </w:r>
          </w:p>
          <w:p w:rsidR="00CC0590" w:rsidRDefault="00E452F3">
            <w:pPr>
              <w:pStyle w:val="Standard"/>
              <w:spacing w:line="360" w:lineRule="exact"/>
              <w:ind w:left="720" w:hanging="426"/>
              <w:jc w:val="both"/>
              <w:rPr>
                <w:rFonts w:ascii="Times New Roman" w:hAnsi="Times New Roman"/>
                <w:spacing w:val="-4"/>
                <w:sz w:val="28"/>
              </w:rPr>
            </w:pPr>
            <w:r>
              <w:rPr>
                <w:rFonts w:ascii="Times New Roman" w:hAnsi="Times New Roman"/>
                <w:spacing w:val="-4"/>
                <w:sz w:val="28"/>
              </w:rPr>
              <w:t>＊傳真：</w:t>
            </w:r>
            <w:r>
              <w:rPr>
                <w:rFonts w:ascii="Times New Roman" w:hAnsi="Times New Roman"/>
                <w:spacing w:val="-4"/>
                <w:sz w:val="28"/>
              </w:rPr>
              <w:t>(03)336-4254</w:t>
            </w:r>
          </w:p>
          <w:p w:rsidR="00CC0590" w:rsidRDefault="00E452F3">
            <w:pPr>
              <w:pStyle w:val="Standard"/>
              <w:spacing w:line="360" w:lineRule="exact"/>
              <w:ind w:left="720" w:hanging="426"/>
              <w:jc w:val="both"/>
            </w:pPr>
            <w:r>
              <w:rPr>
                <w:rFonts w:ascii="Times New Roman" w:hAnsi="Times New Roman"/>
                <w:spacing w:val="-4"/>
                <w:sz w:val="28"/>
              </w:rPr>
              <w:t>＊電子信箱：</w:t>
            </w:r>
            <w:r>
              <w:rPr>
                <w:rFonts w:ascii="Times New Roman" w:hAnsi="Times New Roman"/>
                <w:spacing w:val="-4"/>
                <w:sz w:val="28"/>
              </w:rPr>
              <w:t>10062619@mail.tycg.gov.tw</w:t>
            </w:r>
          </w:p>
          <w:p w:rsidR="00CC0590" w:rsidRDefault="00E452F3">
            <w:pPr>
              <w:pStyle w:val="Standard"/>
              <w:spacing w:before="180" w:line="360" w:lineRule="exact"/>
              <w:ind w:left="539" w:hanging="539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二、發布形式</w:t>
            </w:r>
          </w:p>
          <w:p w:rsidR="00CC0590" w:rsidRDefault="00E452F3">
            <w:pPr>
              <w:pStyle w:val="Standard"/>
              <w:numPr>
                <w:ilvl w:val="0"/>
                <w:numId w:val="9"/>
              </w:numPr>
              <w:spacing w:line="360" w:lineRule="exact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口頭：</w:t>
            </w:r>
          </w:p>
          <w:p w:rsidR="00CC0590" w:rsidRDefault="00E452F3">
            <w:pPr>
              <w:pStyle w:val="Standard"/>
              <w:spacing w:line="360" w:lineRule="exact"/>
              <w:ind w:firstLine="504"/>
              <w:jc w:val="both"/>
            </w:pPr>
            <w:r>
              <w:rPr>
                <w:rFonts w:ascii="Times New Roman" w:hAnsi="Times New Roman"/>
                <w:sz w:val="28"/>
              </w:rPr>
              <w:t>（</w:t>
            </w:r>
            <w:r>
              <w:rPr>
                <w:rFonts w:ascii="Times New Roman" w:eastAsia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）記者會或說明會</w:t>
            </w:r>
          </w:p>
          <w:p w:rsidR="00CC0590" w:rsidRDefault="00E452F3">
            <w:pPr>
              <w:pStyle w:val="Standard"/>
              <w:numPr>
                <w:ilvl w:val="0"/>
                <w:numId w:val="8"/>
              </w:numPr>
              <w:spacing w:line="360" w:lineRule="exact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書面：</w:t>
            </w:r>
          </w:p>
          <w:p w:rsidR="00CC0590" w:rsidRDefault="00E452F3">
            <w:pPr>
              <w:pStyle w:val="Standard"/>
              <w:spacing w:line="360" w:lineRule="exact"/>
              <w:ind w:firstLine="504"/>
              <w:jc w:val="both"/>
            </w:pPr>
            <w:r>
              <w:rPr>
                <w:rFonts w:ascii="Times New Roman" w:hAnsi="Times New Roman"/>
                <w:sz w:val="28"/>
              </w:rPr>
              <w:t>（</w:t>
            </w:r>
            <w:r>
              <w:rPr>
                <w:rFonts w:ascii="Times New Roman" w:eastAsia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）新聞稿</w:t>
            </w:r>
            <w:r>
              <w:rPr>
                <w:rFonts w:ascii="Times New Roman" w:eastAsia="Times New Roman" w:hAnsi="Times New Roman"/>
                <w:sz w:val="28"/>
              </w:rPr>
              <w:t xml:space="preserve">   </w:t>
            </w:r>
            <w:r>
              <w:rPr>
                <w:rFonts w:ascii="Times New Roman" w:hAnsi="Times New Roman"/>
                <w:sz w:val="28"/>
              </w:rPr>
              <w:t>（</w:t>
            </w:r>
            <w:r>
              <w:rPr>
                <w:rFonts w:ascii="新細明體" w:eastAsia="新細明體" w:hAnsi="新細明體" w:cs="Symbol"/>
                <w:b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sz w:val="28"/>
              </w:rPr>
              <w:t>）報表   （ ）書刊，刊名：</w:t>
            </w:r>
          </w:p>
          <w:p w:rsidR="00CC0590" w:rsidRDefault="00E452F3">
            <w:pPr>
              <w:pStyle w:val="Standard"/>
              <w:spacing w:line="360" w:lineRule="exact"/>
              <w:ind w:left="294"/>
              <w:jc w:val="both"/>
              <w:rPr>
                <w:sz w:val="28"/>
              </w:rPr>
            </w:pPr>
            <w:r>
              <w:rPr>
                <w:sz w:val="28"/>
              </w:rPr>
              <w:t>＊電子媒體：</w:t>
            </w:r>
          </w:p>
          <w:p w:rsidR="00CC0590" w:rsidRDefault="00E452F3">
            <w:pPr>
              <w:pStyle w:val="Standard"/>
              <w:spacing w:line="360" w:lineRule="exact"/>
              <w:ind w:left="1880" w:hanging="1400"/>
            </w:pPr>
            <w:r>
              <w:rPr>
                <w:sz w:val="28"/>
              </w:rPr>
              <w:t>（</w:t>
            </w:r>
            <w:r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sz w:val="28"/>
              </w:rPr>
              <w:t>）線上書刊及資料庫，</w:t>
            </w:r>
          </w:p>
          <w:p w:rsidR="00CC0590" w:rsidRDefault="00E452F3">
            <w:pPr>
              <w:pStyle w:val="Standard"/>
              <w:spacing w:line="360" w:lineRule="exact"/>
              <w:ind w:left="1873" w:hanging="647"/>
              <w:rPr>
                <w:sz w:val="28"/>
              </w:rPr>
            </w:pPr>
            <w:r>
              <w:rPr>
                <w:sz w:val="28"/>
              </w:rPr>
              <w:t>網址：</w:t>
            </w:r>
          </w:p>
          <w:p w:rsidR="00CC0590" w:rsidRDefault="00E452F3">
            <w:pPr>
              <w:pStyle w:val="Standard"/>
              <w:spacing w:line="360" w:lineRule="exact"/>
              <w:ind w:left="1880" w:hanging="1400"/>
            </w:pPr>
            <w:r>
              <w:rPr>
                <w:sz w:val="28"/>
              </w:rPr>
              <w:t>（ ）磁片   （ ）光碟片   （</w:t>
            </w:r>
            <w:r>
              <w:rPr>
                <w:rFonts w:ascii="Wingdings" w:hAnsi="Wingdings"/>
              </w:rPr>
              <w:t></w:t>
            </w:r>
            <w:r>
              <w:rPr>
                <w:sz w:val="28"/>
              </w:rPr>
              <w:t>）其他</w:t>
            </w:r>
          </w:p>
          <w:p w:rsidR="00CC0590" w:rsidRDefault="00E452F3">
            <w:pPr>
              <w:ind w:firstLine="475"/>
            </w:pPr>
            <w:r>
              <w:t>Open Document File (odf)</w:t>
            </w:r>
            <w:r>
              <w:rPr>
                <w:rFonts w:ascii="標楷體" w:eastAsia="標楷體" w:hAnsi="標楷體"/>
              </w:rPr>
              <w:t>、</w:t>
            </w:r>
            <w:r>
              <w:t xml:space="preserve">Portable Document Format (pdf) </w:t>
            </w:r>
            <w:r>
              <w:rPr>
                <w:rFonts w:ascii="標楷體" w:eastAsia="標楷體" w:hAnsi="標楷體"/>
              </w:rPr>
              <w:t>或</w:t>
            </w:r>
            <w:r>
              <w:t>Excel</w:t>
            </w:r>
            <w:r>
              <w:rPr>
                <w:rFonts w:ascii="標楷體" w:eastAsia="標楷體" w:hAnsi="標楷體"/>
              </w:rPr>
              <w:t>檔案。</w:t>
            </w:r>
          </w:p>
          <w:p w:rsidR="00CC0590" w:rsidRDefault="00E452F3">
            <w:pPr>
              <w:pStyle w:val="Standard"/>
              <w:spacing w:before="180" w:line="360" w:lineRule="exact"/>
              <w:ind w:left="539" w:hanging="539"/>
              <w:jc w:val="both"/>
              <w:rPr>
                <w:sz w:val="28"/>
              </w:rPr>
            </w:pPr>
            <w:r>
              <w:rPr>
                <w:sz w:val="28"/>
              </w:rPr>
              <w:t>三、資料範圍、週期及時效</w:t>
            </w:r>
          </w:p>
          <w:p w:rsidR="00CC0590" w:rsidRDefault="00E452F3" w:rsidP="000B5347">
            <w:pPr>
              <w:pStyle w:val="Standard"/>
              <w:spacing w:line="360" w:lineRule="exact"/>
              <w:ind w:left="3170" w:rightChars="-156" w:right="-374" w:hanging="2932"/>
              <w:jc w:val="both"/>
              <w:rPr>
                <w:sz w:val="28"/>
              </w:rPr>
            </w:pPr>
            <w:r>
              <w:rPr>
                <w:sz w:val="28"/>
              </w:rPr>
              <w:t>＊統計地區範圍及對象：</w:t>
            </w:r>
            <w:r w:rsidR="00BF4D5B">
              <w:rPr>
                <w:rFonts w:hint="eastAsia"/>
                <w:sz w:val="28"/>
              </w:rPr>
              <w:t>凡設籍桃園</w:t>
            </w:r>
            <w:r w:rsidR="00BF4D5B" w:rsidRPr="00BF4D5B">
              <w:rPr>
                <w:rFonts w:hint="eastAsia"/>
                <w:sz w:val="28"/>
              </w:rPr>
              <w:t>市市民自殺死亡人口均為統計範圍及對象。</w:t>
            </w:r>
          </w:p>
          <w:p w:rsidR="00CC0590" w:rsidRDefault="0096600D" w:rsidP="0096600D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>
              <w:rPr>
                <w:sz w:val="28"/>
              </w:rPr>
              <w:t>＊統計標準時間：</w:t>
            </w:r>
            <w:r w:rsidR="00BF4D5B" w:rsidRPr="00BF4D5B">
              <w:rPr>
                <w:rFonts w:hint="eastAsia"/>
                <w:sz w:val="28"/>
              </w:rPr>
              <w:t>以每年1月1日至12月底之事實為準。</w:t>
            </w:r>
          </w:p>
          <w:p w:rsidR="00CC0590" w:rsidRDefault="00E452F3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>
              <w:rPr>
                <w:sz w:val="28"/>
              </w:rPr>
              <w:t>＊統計項目定義：</w:t>
            </w:r>
          </w:p>
          <w:p w:rsidR="00BF4D5B" w:rsidRDefault="00BF4D5B" w:rsidP="000B5347">
            <w:pPr>
              <w:pStyle w:val="Standard"/>
              <w:spacing w:line="360" w:lineRule="exact"/>
              <w:ind w:leftChars="175" w:left="689" w:hangingChars="96" w:hanging="269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</w:t>
            </w:r>
            <w:r w:rsidRPr="00BF4D5B">
              <w:rPr>
                <w:rFonts w:hint="eastAsia"/>
                <w:sz w:val="28"/>
              </w:rPr>
              <w:t>自殺方式依照世界衛生組織</w:t>
            </w:r>
            <w:r w:rsidRPr="00BF4D5B">
              <w:rPr>
                <w:sz w:val="28"/>
              </w:rPr>
              <w:t>(WHO)</w:t>
            </w:r>
            <w:r w:rsidRPr="00BF4D5B">
              <w:rPr>
                <w:rFonts w:hint="eastAsia"/>
                <w:sz w:val="28"/>
              </w:rPr>
              <w:t>發布之國際疾病分類碼第十版</w:t>
            </w:r>
            <w:r w:rsidRPr="00BF4D5B">
              <w:rPr>
                <w:sz w:val="28"/>
              </w:rPr>
              <w:t>(ICD-10)</w:t>
            </w:r>
            <w:r w:rsidRPr="00BF4D5B">
              <w:rPr>
                <w:rFonts w:hint="eastAsia"/>
                <w:sz w:val="28"/>
              </w:rPr>
              <w:t>共分為</w:t>
            </w:r>
            <w:r w:rsidRPr="00BF4D5B">
              <w:rPr>
                <w:sz w:val="28"/>
              </w:rPr>
              <w:t>X60-X84</w:t>
            </w:r>
            <w:r w:rsidRPr="00BF4D5B">
              <w:rPr>
                <w:rFonts w:hint="eastAsia"/>
                <w:sz w:val="28"/>
              </w:rPr>
              <w:t>及</w:t>
            </w:r>
            <w:r w:rsidRPr="00BF4D5B">
              <w:rPr>
                <w:sz w:val="28"/>
              </w:rPr>
              <w:t>Y87.0</w:t>
            </w:r>
            <w:r w:rsidRPr="00BF4D5B">
              <w:rPr>
                <w:rFonts w:hint="eastAsia"/>
                <w:sz w:val="28"/>
              </w:rPr>
              <w:t>等</w:t>
            </w:r>
            <w:r w:rsidRPr="00BF4D5B">
              <w:rPr>
                <w:sz w:val="28"/>
              </w:rPr>
              <w:t>26</w:t>
            </w:r>
            <w:r w:rsidRPr="00BF4D5B">
              <w:rPr>
                <w:rFonts w:hint="eastAsia"/>
                <w:sz w:val="28"/>
              </w:rPr>
              <w:t>種，其中：</w:t>
            </w:r>
          </w:p>
          <w:p w:rsidR="00CC0590" w:rsidRDefault="00BF4D5B" w:rsidP="00BF4D5B">
            <w:pPr>
              <w:pStyle w:val="Standard"/>
              <w:numPr>
                <w:ilvl w:val="0"/>
                <w:numId w:val="12"/>
              </w:numPr>
              <w:spacing w:line="360" w:lineRule="exact"/>
              <w:jc w:val="both"/>
              <w:rPr>
                <w:sz w:val="28"/>
              </w:rPr>
            </w:pPr>
            <w:r w:rsidRPr="00BF4D5B">
              <w:rPr>
                <w:rFonts w:hint="eastAsia"/>
                <w:sz w:val="28"/>
              </w:rPr>
              <w:t>抗癲癇</w:t>
            </w:r>
            <w:r w:rsidRPr="00BF4D5B">
              <w:rPr>
                <w:sz w:val="28"/>
              </w:rPr>
              <w:t>(</w:t>
            </w:r>
            <w:r w:rsidRPr="00BF4D5B">
              <w:rPr>
                <w:rFonts w:hint="eastAsia"/>
                <w:sz w:val="28"/>
              </w:rPr>
              <w:t>藥</w:t>
            </w:r>
            <w:r w:rsidRPr="00BF4D5B">
              <w:rPr>
                <w:sz w:val="28"/>
              </w:rPr>
              <w:t>)</w:t>
            </w:r>
            <w:r w:rsidRPr="00BF4D5B">
              <w:rPr>
                <w:rFonts w:hint="eastAsia"/>
                <w:sz w:val="28"/>
              </w:rPr>
              <w:t>劑、鎮靜安眠</w:t>
            </w:r>
            <w:r w:rsidRPr="00BF4D5B">
              <w:rPr>
                <w:sz w:val="28"/>
              </w:rPr>
              <w:t>(</w:t>
            </w:r>
            <w:r w:rsidRPr="00BF4D5B">
              <w:rPr>
                <w:rFonts w:hint="eastAsia"/>
                <w:sz w:val="28"/>
              </w:rPr>
              <w:t>藥</w:t>
            </w:r>
            <w:r w:rsidRPr="00BF4D5B">
              <w:rPr>
                <w:sz w:val="28"/>
              </w:rPr>
              <w:t>)</w:t>
            </w:r>
            <w:r w:rsidRPr="00BF4D5B">
              <w:rPr>
                <w:rFonts w:hint="eastAsia"/>
                <w:sz w:val="28"/>
              </w:rPr>
              <w:t>劑、抗帕金森</w:t>
            </w:r>
            <w:r w:rsidRPr="00BF4D5B">
              <w:rPr>
                <w:sz w:val="28"/>
              </w:rPr>
              <w:t>(</w:t>
            </w:r>
            <w:r w:rsidRPr="00BF4D5B">
              <w:rPr>
                <w:rFonts w:hint="eastAsia"/>
                <w:sz w:val="28"/>
              </w:rPr>
              <w:t>氏</w:t>
            </w:r>
            <w:r w:rsidRPr="00BF4D5B">
              <w:rPr>
                <w:sz w:val="28"/>
              </w:rPr>
              <w:t>)</w:t>
            </w:r>
            <w:r w:rsidRPr="00BF4D5B">
              <w:rPr>
                <w:rFonts w:hint="eastAsia"/>
                <w:sz w:val="28"/>
              </w:rPr>
              <w:t>症候群</w:t>
            </w:r>
            <w:r w:rsidRPr="00BF4D5B">
              <w:rPr>
                <w:sz w:val="28"/>
              </w:rPr>
              <w:t>(</w:t>
            </w:r>
            <w:r w:rsidRPr="00BF4D5B">
              <w:rPr>
                <w:rFonts w:hint="eastAsia"/>
                <w:sz w:val="28"/>
              </w:rPr>
              <w:t>藥</w:t>
            </w:r>
            <w:r w:rsidRPr="00BF4D5B">
              <w:rPr>
                <w:sz w:val="28"/>
              </w:rPr>
              <w:t>)</w:t>
            </w:r>
            <w:r w:rsidRPr="00BF4D5B">
              <w:rPr>
                <w:rFonts w:hint="eastAsia"/>
                <w:sz w:val="28"/>
              </w:rPr>
              <w:t>劑及精神藥物：包含服用抗抑鬱</w:t>
            </w:r>
            <w:r w:rsidRPr="00BF4D5B">
              <w:rPr>
                <w:sz w:val="28"/>
              </w:rPr>
              <w:t>(</w:t>
            </w:r>
            <w:r w:rsidRPr="00BF4D5B">
              <w:rPr>
                <w:rFonts w:hint="eastAsia"/>
                <w:sz w:val="28"/>
              </w:rPr>
              <w:t>藥</w:t>
            </w:r>
            <w:r w:rsidRPr="00BF4D5B">
              <w:rPr>
                <w:sz w:val="28"/>
              </w:rPr>
              <w:t>)</w:t>
            </w:r>
            <w:r w:rsidRPr="00BF4D5B">
              <w:rPr>
                <w:rFonts w:hint="eastAsia"/>
                <w:sz w:val="28"/>
              </w:rPr>
              <w:t>劑、神經精神安定</w:t>
            </w:r>
            <w:r w:rsidRPr="00BF4D5B">
              <w:rPr>
                <w:sz w:val="28"/>
              </w:rPr>
              <w:t>(</w:t>
            </w:r>
            <w:r w:rsidRPr="00BF4D5B">
              <w:rPr>
                <w:rFonts w:hint="eastAsia"/>
                <w:sz w:val="28"/>
              </w:rPr>
              <w:t>藥</w:t>
            </w:r>
            <w:r w:rsidRPr="00BF4D5B">
              <w:rPr>
                <w:sz w:val="28"/>
              </w:rPr>
              <w:t>)</w:t>
            </w:r>
            <w:r w:rsidRPr="00BF4D5B">
              <w:rPr>
                <w:rFonts w:hint="eastAsia"/>
                <w:sz w:val="28"/>
              </w:rPr>
              <w:t>劑、精神興奮</w:t>
            </w:r>
            <w:r w:rsidRPr="00BF4D5B">
              <w:rPr>
                <w:sz w:val="28"/>
              </w:rPr>
              <w:t>(</w:t>
            </w:r>
            <w:r w:rsidRPr="00BF4D5B">
              <w:rPr>
                <w:rFonts w:hint="eastAsia"/>
                <w:sz w:val="28"/>
              </w:rPr>
              <w:t>藥</w:t>
            </w:r>
            <w:r w:rsidRPr="00BF4D5B">
              <w:rPr>
                <w:sz w:val="28"/>
              </w:rPr>
              <w:t>)</w:t>
            </w:r>
            <w:r w:rsidRPr="00BF4D5B">
              <w:rPr>
                <w:rFonts w:hint="eastAsia"/>
                <w:sz w:val="28"/>
              </w:rPr>
              <w:t>劑、鎮定</w:t>
            </w:r>
            <w:r w:rsidRPr="00BF4D5B">
              <w:rPr>
                <w:sz w:val="28"/>
              </w:rPr>
              <w:t>(</w:t>
            </w:r>
            <w:r w:rsidRPr="00BF4D5B">
              <w:rPr>
                <w:rFonts w:hint="eastAsia"/>
                <w:sz w:val="28"/>
              </w:rPr>
              <w:t>藥</w:t>
            </w:r>
            <w:r w:rsidRPr="00BF4D5B">
              <w:rPr>
                <w:sz w:val="28"/>
              </w:rPr>
              <w:t>)</w:t>
            </w:r>
            <w:r w:rsidRPr="00BF4D5B">
              <w:rPr>
                <w:rFonts w:hint="eastAsia"/>
                <w:sz w:val="28"/>
              </w:rPr>
              <w:t>劑等自殺方式。</w:t>
            </w:r>
          </w:p>
          <w:p w:rsidR="00BF4D5B" w:rsidRDefault="00BF4D5B" w:rsidP="008758B7">
            <w:pPr>
              <w:pStyle w:val="Standard"/>
              <w:numPr>
                <w:ilvl w:val="0"/>
                <w:numId w:val="12"/>
              </w:numPr>
              <w:spacing w:line="360" w:lineRule="exact"/>
              <w:jc w:val="both"/>
              <w:rPr>
                <w:sz w:val="28"/>
              </w:rPr>
            </w:pPr>
            <w:r w:rsidRPr="00BF4D5B">
              <w:rPr>
                <w:rFonts w:hint="eastAsia"/>
                <w:sz w:val="28"/>
              </w:rPr>
              <w:t>鎮痛解熱藥、抗風濕藥物、其他及未特定藥物、藥劑及生物性物質</w:t>
            </w:r>
            <w:r w:rsidRPr="00BF4D5B">
              <w:rPr>
                <w:sz w:val="28"/>
              </w:rPr>
              <w:t>(</w:t>
            </w:r>
            <w:r w:rsidRPr="00BF4D5B">
              <w:rPr>
                <w:rFonts w:hint="eastAsia"/>
                <w:sz w:val="28"/>
              </w:rPr>
              <w:t>製劑、製品、材料</w:t>
            </w:r>
            <w:r w:rsidRPr="00BF4D5B">
              <w:rPr>
                <w:sz w:val="28"/>
              </w:rPr>
              <w:t>)</w:t>
            </w:r>
            <w:r w:rsidRPr="00BF4D5B">
              <w:rPr>
                <w:rFonts w:hint="eastAsia"/>
                <w:sz w:val="28"/>
              </w:rPr>
              <w:t>：非屬（一）項之其他藥物，包含</w:t>
            </w:r>
            <w:r w:rsidRPr="00BF4D5B">
              <w:rPr>
                <w:sz w:val="28"/>
              </w:rPr>
              <w:t>4</w:t>
            </w:r>
            <w:r w:rsidRPr="00BF4D5B">
              <w:rPr>
                <w:rFonts w:hint="eastAsia"/>
                <w:sz w:val="28"/>
              </w:rPr>
              <w:t>－胺酚衍生物、非類固醇抗</w:t>
            </w:r>
            <w:r w:rsidRPr="00BF4D5B">
              <w:rPr>
                <w:sz w:val="28"/>
              </w:rPr>
              <w:t>(</w:t>
            </w:r>
            <w:r w:rsidRPr="00BF4D5B">
              <w:rPr>
                <w:rFonts w:hint="eastAsia"/>
                <w:sz w:val="28"/>
              </w:rPr>
              <w:t>發</w:t>
            </w:r>
            <w:r w:rsidRPr="00BF4D5B">
              <w:rPr>
                <w:sz w:val="28"/>
              </w:rPr>
              <w:t>)</w:t>
            </w:r>
            <w:r w:rsidRPr="00BF4D5B">
              <w:rPr>
                <w:rFonts w:hint="eastAsia"/>
                <w:sz w:val="28"/>
              </w:rPr>
              <w:t>炎性藥物、水楊酸鹽類、作用於平滑肌、骨骼肌及呼吸系統之藥劑、麻醉</w:t>
            </w:r>
            <w:r w:rsidRPr="00BF4D5B">
              <w:rPr>
                <w:sz w:val="28"/>
              </w:rPr>
              <w:t>(</w:t>
            </w:r>
            <w:r w:rsidRPr="00BF4D5B">
              <w:rPr>
                <w:rFonts w:hint="eastAsia"/>
                <w:sz w:val="28"/>
              </w:rPr>
              <w:t>藥</w:t>
            </w:r>
            <w:r w:rsidRPr="00BF4D5B">
              <w:rPr>
                <w:sz w:val="28"/>
              </w:rPr>
              <w:t>)</w:t>
            </w:r>
            <w:r w:rsidRPr="00BF4D5B">
              <w:rPr>
                <w:rFonts w:hint="eastAsia"/>
                <w:sz w:val="28"/>
              </w:rPr>
              <w:t>劑、正副交感神經抑制、解痙</w:t>
            </w:r>
            <w:r w:rsidRPr="00BF4D5B">
              <w:rPr>
                <w:sz w:val="28"/>
              </w:rPr>
              <w:t>(</w:t>
            </w:r>
            <w:r w:rsidRPr="00BF4D5B">
              <w:rPr>
                <w:rFonts w:hint="eastAsia"/>
                <w:sz w:val="28"/>
              </w:rPr>
              <w:t>藥</w:t>
            </w:r>
            <w:r w:rsidRPr="00BF4D5B">
              <w:rPr>
                <w:sz w:val="28"/>
              </w:rPr>
              <w:t>)</w:t>
            </w:r>
            <w:r w:rsidRPr="00BF4D5B">
              <w:rPr>
                <w:rFonts w:hint="eastAsia"/>
                <w:sz w:val="28"/>
              </w:rPr>
              <w:t>劑、心臟血管系統或胃腸系統、激素及合成替代物</w:t>
            </w:r>
            <w:r w:rsidRPr="00BF4D5B">
              <w:rPr>
                <w:sz w:val="28"/>
              </w:rPr>
              <w:t>(</w:t>
            </w:r>
            <w:r w:rsidRPr="00BF4D5B">
              <w:rPr>
                <w:rFonts w:hint="eastAsia"/>
                <w:sz w:val="28"/>
              </w:rPr>
              <w:t>代用品</w:t>
            </w:r>
            <w:r w:rsidRPr="00BF4D5B">
              <w:rPr>
                <w:sz w:val="28"/>
              </w:rPr>
              <w:t>)</w:t>
            </w:r>
            <w:r w:rsidRPr="00BF4D5B">
              <w:rPr>
                <w:rFonts w:hint="eastAsia"/>
                <w:sz w:val="28"/>
              </w:rPr>
              <w:t>、全身性及血液製劑、全身性抗生素及其他抗感染</w:t>
            </w:r>
            <w:r w:rsidRPr="00BF4D5B">
              <w:rPr>
                <w:sz w:val="28"/>
              </w:rPr>
              <w:t>(</w:t>
            </w:r>
            <w:r w:rsidRPr="00BF4D5B">
              <w:rPr>
                <w:rFonts w:hint="eastAsia"/>
                <w:sz w:val="28"/>
              </w:rPr>
              <w:t>藥</w:t>
            </w:r>
            <w:r w:rsidRPr="00BF4D5B">
              <w:rPr>
                <w:sz w:val="28"/>
              </w:rPr>
              <w:t>)</w:t>
            </w:r>
            <w:r w:rsidRPr="00BF4D5B">
              <w:rPr>
                <w:rFonts w:hint="eastAsia"/>
                <w:sz w:val="28"/>
              </w:rPr>
              <w:t>劑、治療性氣體。</w:t>
            </w:r>
          </w:p>
          <w:p w:rsidR="00BF4D5B" w:rsidRDefault="00BF4D5B" w:rsidP="00BF4D5B">
            <w:pPr>
              <w:pStyle w:val="Standard"/>
              <w:numPr>
                <w:ilvl w:val="0"/>
                <w:numId w:val="12"/>
              </w:numPr>
              <w:spacing w:line="360" w:lineRule="exact"/>
              <w:jc w:val="both"/>
              <w:rPr>
                <w:sz w:val="28"/>
              </w:rPr>
            </w:pPr>
            <w:r w:rsidRPr="00BF4D5B">
              <w:rPr>
                <w:rFonts w:hint="eastAsia"/>
                <w:sz w:val="28"/>
              </w:rPr>
              <w:t>麻醉</w:t>
            </w:r>
            <w:r w:rsidRPr="00BF4D5B">
              <w:rPr>
                <w:sz w:val="28"/>
              </w:rPr>
              <w:t>(</w:t>
            </w:r>
            <w:r w:rsidRPr="00BF4D5B">
              <w:rPr>
                <w:rFonts w:hint="eastAsia"/>
                <w:sz w:val="28"/>
              </w:rPr>
              <w:t>藥</w:t>
            </w:r>
            <w:r w:rsidRPr="00BF4D5B">
              <w:rPr>
                <w:sz w:val="28"/>
              </w:rPr>
              <w:t>)</w:t>
            </w:r>
            <w:r w:rsidRPr="00BF4D5B">
              <w:rPr>
                <w:rFonts w:hint="eastAsia"/>
                <w:sz w:val="28"/>
              </w:rPr>
              <w:t>劑及夢幻</w:t>
            </w:r>
            <w:r w:rsidRPr="00BF4D5B">
              <w:rPr>
                <w:sz w:val="28"/>
              </w:rPr>
              <w:t>(</w:t>
            </w:r>
            <w:r w:rsidRPr="00BF4D5B">
              <w:rPr>
                <w:rFonts w:hint="eastAsia"/>
                <w:sz w:val="28"/>
              </w:rPr>
              <w:t>藥</w:t>
            </w:r>
            <w:r w:rsidRPr="00BF4D5B">
              <w:rPr>
                <w:sz w:val="28"/>
              </w:rPr>
              <w:t>)</w:t>
            </w:r>
            <w:r w:rsidRPr="00BF4D5B">
              <w:rPr>
                <w:rFonts w:hint="eastAsia"/>
                <w:sz w:val="28"/>
              </w:rPr>
              <w:t>劑</w:t>
            </w:r>
            <w:r w:rsidRPr="00BF4D5B">
              <w:rPr>
                <w:sz w:val="28"/>
              </w:rPr>
              <w:t>[</w:t>
            </w:r>
            <w:r w:rsidRPr="00BF4D5B">
              <w:rPr>
                <w:rFonts w:hint="eastAsia"/>
                <w:sz w:val="28"/>
              </w:rPr>
              <w:t>致幻劑、幻覺原</w:t>
            </w:r>
            <w:r w:rsidRPr="00BF4D5B">
              <w:rPr>
                <w:sz w:val="28"/>
              </w:rPr>
              <w:t>](</w:t>
            </w:r>
            <w:r w:rsidRPr="00BF4D5B">
              <w:rPr>
                <w:rFonts w:hint="eastAsia"/>
                <w:sz w:val="28"/>
              </w:rPr>
              <w:t>所致</w:t>
            </w:r>
            <w:r w:rsidRPr="00BF4D5B">
              <w:rPr>
                <w:sz w:val="28"/>
              </w:rPr>
              <w:t>)</w:t>
            </w:r>
            <w:r w:rsidRPr="00BF4D5B">
              <w:rPr>
                <w:rFonts w:hint="eastAsia"/>
                <w:sz w:val="28"/>
              </w:rPr>
              <w:t>的蓄意自為中毒及暴露：包含大麻</w:t>
            </w:r>
            <w:r w:rsidRPr="00BF4D5B">
              <w:rPr>
                <w:sz w:val="28"/>
              </w:rPr>
              <w:t>(</w:t>
            </w:r>
            <w:r w:rsidRPr="00BF4D5B">
              <w:rPr>
                <w:rFonts w:hint="eastAsia"/>
                <w:sz w:val="28"/>
              </w:rPr>
              <w:t>衍生物</w:t>
            </w:r>
            <w:r w:rsidRPr="00BF4D5B">
              <w:rPr>
                <w:sz w:val="28"/>
              </w:rPr>
              <w:t>)</w:t>
            </w:r>
            <w:r w:rsidRPr="00BF4D5B">
              <w:rPr>
                <w:rFonts w:hint="eastAsia"/>
                <w:sz w:val="28"/>
              </w:rPr>
              <w:t>、古柯鹼、可待因、海洛英、迷幻劑、美沙酮、嗎啡、鴉片(鹼)…等。</w:t>
            </w:r>
          </w:p>
          <w:p w:rsidR="00BF4D5B" w:rsidRDefault="00BF4D5B" w:rsidP="007912E2">
            <w:pPr>
              <w:pStyle w:val="Standard"/>
              <w:numPr>
                <w:ilvl w:val="0"/>
                <w:numId w:val="12"/>
              </w:numPr>
              <w:spacing w:line="360" w:lineRule="exact"/>
              <w:jc w:val="both"/>
              <w:rPr>
                <w:sz w:val="28"/>
              </w:rPr>
            </w:pPr>
            <w:r w:rsidRPr="00BF4D5B">
              <w:rPr>
                <w:rFonts w:hint="eastAsia"/>
                <w:sz w:val="28"/>
              </w:rPr>
              <w:t>有機溶劑、鹵素烴及其蒸氣(汽) 或其他未特定化學製劑(品)及毒害物質：包含苯及其同類物、四氯化碳、含氯烴類、石油(衍生物)及腐蝕性芳香族劑、酸類及腐蝕</w:t>
            </w:r>
            <w:r w:rsidRPr="00BF4D5B">
              <w:rPr>
                <w:sz w:val="28"/>
              </w:rPr>
              <w:t xml:space="preserve"> </w:t>
            </w:r>
            <w:r w:rsidRPr="00BF4D5B">
              <w:rPr>
                <w:rFonts w:hint="eastAsia"/>
                <w:sz w:val="28"/>
              </w:rPr>
              <w:t>性</w:t>
            </w:r>
            <w:r w:rsidRPr="00BF4D5B">
              <w:rPr>
                <w:sz w:val="28"/>
              </w:rPr>
              <w:t>[</w:t>
            </w:r>
            <w:r w:rsidRPr="00BF4D5B">
              <w:rPr>
                <w:rFonts w:hint="eastAsia"/>
                <w:sz w:val="28"/>
              </w:rPr>
              <w:t>苛性</w:t>
            </w:r>
            <w:r w:rsidRPr="00BF4D5B">
              <w:rPr>
                <w:sz w:val="28"/>
              </w:rPr>
              <w:t>]</w:t>
            </w:r>
            <w:r w:rsidRPr="00BF4D5B">
              <w:rPr>
                <w:rFonts w:hint="eastAsia"/>
                <w:sz w:val="28"/>
              </w:rPr>
              <w:t>鹼類、膠類及粘著劑、金屬（包括煙</w:t>
            </w:r>
            <w:r w:rsidRPr="00BF4D5B">
              <w:rPr>
                <w:sz w:val="28"/>
              </w:rPr>
              <w:t>(</w:t>
            </w:r>
            <w:r w:rsidRPr="00BF4D5B">
              <w:rPr>
                <w:rFonts w:hint="eastAsia"/>
                <w:sz w:val="28"/>
              </w:rPr>
              <w:t>烟</w:t>
            </w:r>
            <w:r w:rsidRPr="00BF4D5B">
              <w:rPr>
                <w:sz w:val="28"/>
              </w:rPr>
              <w:t>)</w:t>
            </w:r>
            <w:r w:rsidRPr="00BF4D5B">
              <w:rPr>
                <w:rFonts w:hint="eastAsia"/>
                <w:sz w:val="28"/>
              </w:rPr>
              <w:t>霧及蒸</w:t>
            </w:r>
            <w:r w:rsidRPr="00BF4D5B">
              <w:rPr>
                <w:rFonts w:hint="eastAsia"/>
                <w:sz w:val="28"/>
              </w:rPr>
              <w:lastRenderedPageBreak/>
              <w:t>氣）、油漆塗料及染料、植物養料及肥料中毒、其他未特定者有</w:t>
            </w:r>
            <w:r w:rsidRPr="007912E2">
              <w:rPr>
                <w:rFonts w:hint="eastAsia"/>
                <w:sz w:val="28"/>
              </w:rPr>
              <w:t>毒食物及有毒植物、肥皂及洗滌(去污、清潔)劑；排除接觸有毒的動物及植物。</w:t>
            </w:r>
          </w:p>
          <w:p w:rsidR="007912E2" w:rsidRDefault="007912E2" w:rsidP="007912E2">
            <w:pPr>
              <w:pStyle w:val="Standard"/>
              <w:numPr>
                <w:ilvl w:val="0"/>
                <w:numId w:val="12"/>
              </w:numPr>
              <w:spacing w:line="360" w:lineRule="exact"/>
              <w:jc w:val="both"/>
              <w:rPr>
                <w:sz w:val="28"/>
              </w:rPr>
            </w:pPr>
            <w:r w:rsidRPr="007912E2">
              <w:rPr>
                <w:rFonts w:hint="eastAsia"/>
                <w:sz w:val="28"/>
              </w:rPr>
              <w:t>其他氣體及蒸氣</w:t>
            </w:r>
            <w:r w:rsidRPr="007912E2">
              <w:rPr>
                <w:sz w:val="28"/>
              </w:rPr>
              <w:t>(</w:t>
            </w:r>
            <w:r w:rsidRPr="007912E2">
              <w:rPr>
                <w:rFonts w:hint="eastAsia"/>
                <w:sz w:val="28"/>
              </w:rPr>
              <w:t>汽</w:t>
            </w:r>
            <w:r w:rsidRPr="007912E2">
              <w:rPr>
                <w:sz w:val="28"/>
              </w:rPr>
              <w:t>)</w:t>
            </w:r>
            <w:r w:rsidRPr="007912E2">
              <w:rPr>
                <w:rFonts w:hint="eastAsia"/>
                <w:sz w:val="28"/>
              </w:rPr>
              <w:t>：一氧化碳</w:t>
            </w:r>
            <w:r w:rsidRPr="007912E2">
              <w:rPr>
                <w:sz w:val="28"/>
              </w:rPr>
              <w:t>[CO]</w:t>
            </w:r>
            <w:r w:rsidRPr="007912E2">
              <w:rPr>
                <w:rFonts w:hint="eastAsia"/>
                <w:sz w:val="28"/>
              </w:rPr>
              <w:t>、催淚瓦斯</w:t>
            </w:r>
            <w:r w:rsidRPr="007912E2">
              <w:rPr>
                <w:sz w:val="28"/>
              </w:rPr>
              <w:t>[</w:t>
            </w:r>
            <w:r w:rsidRPr="007912E2">
              <w:rPr>
                <w:rFonts w:hint="eastAsia"/>
                <w:sz w:val="28"/>
              </w:rPr>
              <w:t>淚氣</w:t>
            </w:r>
            <w:r w:rsidRPr="007912E2">
              <w:rPr>
                <w:sz w:val="28"/>
              </w:rPr>
              <w:t>]</w:t>
            </w:r>
            <w:r w:rsidRPr="007912E2">
              <w:rPr>
                <w:rFonts w:hint="eastAsia"/>
                <w:sz w:val="28"/>
              </w:rPr>
              <w:t>、機動</w:t>
            </w:r>
            <w:r w:rsidRPr="007912E2">
              <w:rPr>
                <w:sz w:val="28"/>
              </w:rPr>
              <w:t>(</w:t>
            </w:r>
            <w:r w:rsidRPr="007912E2">
              <w:rPr>
                <w:rFonts w:hint="eastAsia"/>
                <w:sz w:val="28"/>
              </w:rPr>
              <w:t>車輛</w:t>
            </w:r>
            <w:r w:rsidRPr="007912E2">
              <w:rPr>
                <w:sz w:val="28"/>
              </w:rPr>
              <w:t>)</w:t>
            </w:r>
            <w:r w:rsidRPr="007912E2">
              <w:rPr>
                <w:rFonts w:hint="eastAsia"/>
                <w:sz w:val="28"/>
              </w:rPr>
              <w:t>排放氣體</w:t>
            </w:r>
            <w:r w:rsidRPr="007912E2">
              <w:rPr>
                <w:sz w:val="28"/>
              </w:rPr>
              <w:t>[</w:t>
            </w:r>
            <w:r w:rsidRPr="007912E2">
              <w:rPr>
                <w:rFonts w:hint="eastAsia"/>
                <w:sz w:val="28"/>
              </w:rPr>
              <w:t>廢氣</w:t>
            </w:r>
            <w:r w:rsidRPr="007912E2">
              <w:rPr>
                <w:sz w:val="28"/>
              </w:rPr>
              <w:t>]</w:t>
            </w:r>
            <w:r w:rsidRPr="007912E2">
              <w:rPr>
                <w:rFonts w:hint="eastAsia"/>
                <w:sz w:val="28"/>
              </w:rPr>
              <w:t>、氮氧化物、二氧化硫、公共事業排放氣體；排除金屬煙霧及蒸汽。</w:t>
            </w:r>
          </w:p>
          <w:p w:rsidR="007912E2" w:rsidRDefault="007912E2" w:rsidP="007912E2">
            <w:pPr>
              <w:pStyle w:val="Standard"/>
              <w:numPr>
                <w:ilvl w:val="0"/>
                <w:numId w:val="12"/>
              </w:numPr>
              <w:spacing w:line="360" w:lineRule="exact"/>
              <w:jc w:val="both"/>
              <w:rPr>
                <w:sz w:val="28"/>
              </w:rPr>
            </w:pPr>
            <w:r w:rsidRPr="007912E2">
              <w:rPr>
                <w:rFonts w:hint="eastAsia"/>
                <w:sz w:val="28"/>
              </w:rPr>
              <w:t>殺蟲劑：包含暴露燻蒸劑、殺黴菌劑、除草劑、殺蟲劑、殺囓齒類劑</w:t>
            </w:r>
            <w:r w:rsidRPr="007912E2">
              <w:rPr>
                <w:sz w:val="28"/>
              </w:rPr>
              <w:t>[</w:t>
            </w:r>
            <w:r w:rsidRPr="007912E2">
              <w:rPr>
                <w:rFonts w:hint="eastAsia"/>
                <w:sz w:val="28"/>
              </w:rPr>
              <w:t>滅鼠劑</w:t>
            </w:r>
            <w:r w:rsidRPr="007912E2">
              <w:rPr>
                <w:sz w:val="28"/>
              </w:rPr>
              <w:t>]</w:t>
            </w:r>
            <w:r w:rsidRPr="007912E2">
              <w:rPr>
                <w:rFonts w:hint="eastAsia"/>
                <w:sz w:val="28"/>
              </w:rPr>
              <w:t>、木材防腐劑；排除植物養料及肥料等自殺方式。</w:t>
            </w:r>
          </w:p>
          <w:p w:rsidR="007912E2" w:rsidRDefault="007912E2" w:rsidP="007912E2">
            <w:pPr>
              <w:pStyle w:val="Standard"/>
              <w:numPr>
                <w:ilvl w:val="0"/>
                <w:numId w:val="12"/>
              </w:numPr>
              <w:spacing w:line="360" w:lineRule="exact"/>
              <w:jc w:val="both"/>
              <w:rPr>
                <w:sz w:val="28"/>
              </w:rPr>
            </w:pPr>
            <w:r w:rsidRPr="007912E2">
              <w:rPr>
                <w:rFonts w:hint="eastAsia"/>
                <w:sz w:val="28"/>
              </w:rPr>
              <w:t>利用機動車衝撞：包含：機動車、火車、電車</w:t>
            </w:r>
            <w:r w:rsidRPr="007912E2">
              <w:rPr>
                <w:sz w:val="28"/>
              </w:rPr>
              <w:t>(</w:t>
            </w:r>
            <w:r w:rsidRPr="007912E2">
              <w:rPr>
                <w:rFonts w:hint="eastAsia"/>
                <w:sz w:val="28"/>
              </w:rPr>
              <w:t>市內有軌電車</w:t>
            </w:r>
            <w:r w:rsidRPr="007912E2">
              <w:rPr>
                <w:sz w:val="28"/>
              </w:rPr>
              <w:t>)</w:t>
            </w:r>
            <w:r w:rsidRPr="007912E2">
              <w:rPr>
                <w:rFonts w:hint="eastAsia"/>
                <w:sz w:val="28"/>
              </w:rPr>
              <w:t>；排除飛行器墜毀</w:t>
            </w:r>
            <w:r w:rsidRPr="007912E2">
              <w:rPr>
                <w:sz w:val="28"/>
              </w:rPr>
              <w:t>(</w:t>
            </w:r>
            <w:r w:rsidRPr="007912E2">
              <w:rPr>
                <w:rFonts w:hint="eastAsia"/>
                <w:sz w:val="28"/>
              </w:rPr>
              <w:t>衝撞</w:t>
            </w:r>
            <w:r w:rsidRPr="007912E2">
              <w:rPr>
                <w:sz w:val="28"/>
              </w:rPr>
              <w:t>)</w:t>
            </w:r>
            <w:r w:rsidRPr="007912E2">
              <w:rPr>
                <w:rFonts w:hint="eastAsia"/>
                <w:sz w:val="28"/>
              </w:rPr>
              <w:t>。</w:t>
            </w:r>
          </w:p>
          <w:p w:rsidR="007912E2" w:rsidRDefault="007912E2" w:rsidP="007912E2">
            <w:pPr>
              <w:pStyle w:val="Standard"/>
              <w:numPr>
                <w:ilvl w:val="0"/>
                <w:numId w:val="12"/>
              </w:numPr>
              <w:spacing w:line="360" w:lineRule="exact"/>
              <w:jc w:val="both"/>
              <w:rPr>
                <w:sz w:val="28"/>
              </w:rPr>
            </w:pPr>
            <w:r w:rsidRPr="007912E2">
              <w:rPr>
                <w:rFonts w:hint="eastAsia"/>
                <w:sz w:val="28"/>
              </w:rPr>
              <w:t>利用其他特定方式：無法歸類於前述項目者。</w:t>
            </w:r>
          </w:p>
          <w:p w:rsidR="007912E2" w:rsidRPr="007912E2" w:rsidRDefault="007912E2" w:rsidP="007912E2">
            <w:pPr>
              <w:pStyle w:val="Standard"/>
              <w:numPr>
                <w:ilvl w:val="0"/>
                <w:numId w:val="12"/>
              </w:numPr>
              <w:spacing w:line="360" w:lineRule="exact"/>
              <w:jc w:val="both"/>
              <w:rPr>
                <w:sz w:val="28"/>
              </w:rPr>
            </w:pPr>
            <w:r w:rsidRPr="007912E2">
              <w:rPr>
                <w:rFonts w:hint="eastAsia"/>
                <w:sz w:val="28"/>
              </w:rPr>
              <w:t>利用未特定的方式：自殺意念或無法確定方式者。</w:t>
            </w:r>
          </w:p>
          <w:p w:rsidR="00CC0590" w:rsidRDefault="007912E2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>
              <w:rPr>
                <w:sz w:val="28"/>
              </w:rPr>
              <w:t>＊統計單位：</w:t>
            </w:r>
            <w:r>
              <w:rPr>
                <w:rFonts w:hint="eastAsia"/>
                <w:sz w:val="28"/>
              </w:rPr>
              <w:t>人、%</w:t>
            </w:r>
            <w:r w:rsidR="00E452F3">
              <w:rPr>
                <w:sz w:val="28"/>
              </w:rPr>
              <w:t>。</w:t>
            </w:r>
          </w:p>
          <w:p w:rsidR="00A8503C" w:rsidRDefault="00E452F3" w:rsidP="00A8503C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>
              <w:rPr>
                <w:sz w:val="28"/>
              </w:rPr>
              <w:t>＊統計分類：</w:t>
            </w:r>
          </w:p>
          <w:p w:rsidR="00093161" w:rsidRDefault="007912E2" w:rsidP="00093161">
            <w:pPr>
              <w:pStyle w:val="Standard"/>
              <w:numPr>
                <w:ilvl w:val="0"/>
                <w:numId w:val="15"/>
              </w:numPr>
              <w:spacing w:line="360" w:lineRule="exact"/>
              <w:jc w:val="both"/>
              <w:rPr>
                <w:sz w:val="28"/>
              </w:rPr>
            </w:pPr>
            <w:r w:rsidRPr="007912E2">
              <w:rPr>
                <w:rFonts w:hint="eastAsia"/>
                <w:sz w:val="28"/>
                <w:szCs w:val="28"/>
              </w:rPr>
              <w:t>縱項目依自殺死亡方式分</w:t>
            </w:r>
            <w:r w:rsidR="00E452F3">
              <w:rPr>
                <w:sz w:val="28"/>
                <w:szCs w:val="28"/>
              </w:rPr>
              <w:t>。</w:t>
            </w:r>
          </w:p>
          <w:p w:rsidR="007912E2" w:rsidRPr="00093161" w:rsidRDefault="007912E2" w:rsidP="00093161">
            <w:pPr>
              <w:pStyle w:val="Standard"/>
              <w:numPr>
                <w:ilvl w:val="0"/>
                <w:numId w:val="15"/>
              </w:numPr>
              <w:spacing w:line="360" w:lineRule="exact"/>
              <w:jc w:val="both"/>
              <w:rPr>
                <w:sz w:val="28"/>
              </w:rPr>
            </w:pPr>
            <w:r w:rsidRPr="00093161">
              <w:rPr>
                <w:rFonts w:hint="eastAsia"/>
                <w:sz w:val="28"/>
                <w:szCs w:val="28"/>
              </w:rPr>
              <w:t>橫項目依性別分。</w:t>
            </w:r>
          </w:p>
          <w:p w:rsidR="00CC0590" w:rsidRDefault="00E452F3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>
              <w:rPr>
                <w:sz w:val="28"/>
              </w:rPr>
              <w:t>＊發布週期(指資料編製或產生之頻率，如月、季、年等)：年。</w:t>
            </w:r>
          </w:p>
          <w:p w:rsidR="00CC0590" w:rsidRDefault="00E452F3">
            <w:pPr>
              <w:pStyle w:val="Standard"/>
              <w:spacing w:line="360" w:lineRule="exact"/>
              <w:ind w:left="240"/>
              <w:jc w:val="both"/>
            </w:pPr>
            <w:r>
              <w:rPr>
                <w:sz w:val="28"/>
              </w:rPr>
              <w:t>＊時效(指統計標準時間至資料發布時間之間隔時間</w:t>
            </w:r>
            <w:r w:rsidR="00A8503C">
              <w:rPr>
                <w:sz w:val="28"/>
              </w:rPr>
              <w:t>)</w:t>
            </w:r>
            <w:r>
              <w:rPr>
                <w:sz w:val="28"/>
              </w:rPr>
              <w:t>：</w:t>
            </w:r>
            <w:r w:rsidR="007912E2">
              <w:rPr>
                <w:rFonts w:hint="eastAsia"/>
                <w:sz w:val="28"/>
              </w:rPr>
              <w:t>7</w:t>
            </w:r>
            <w:r>
              <w:rPr>
                <w:sz w:val="28"/>
              </w:rPr>
              <w:t>個月又5日</w:t>
            </w:r>
            <w:r>
              <w:rPr>
                <w:spacing w:val="-4"/>
                <w:sz w:val="28"/>
              </w:rPr>
              <w:t>。</w:t>
            </w:r>
          </w:p>
          <w:p w:rsidR="00CC0590" w:rsidRDefault="00E452F3">
            <w:pPr>
              <w:pStyle w:val="Standard"/>
              <w:spacing w:line="360" w:lineRule="exact"/>
              <w:ind w:left="560" w:hanging="308"/>
              <w:jc w:val="both"/>
              <w:rPr>
                <w:sz w:val="28"/>
              </w:rPr>
            </w:pPr>
            <w:r>
              <w:rPr>
                <w:sz w:val="28"/>
              </w:rPr>
              <w:t>＊資料變革：無。</w:t>
            </w:r>
          </w:p>
          <w:p w:rsidR="00CC0590" w:rsidRDefault="00E452F3">
            <w:pPr>
              <w:pStyle w:val="Standard"/>
              <w:spacing w:before="180" w:line="360" w:lineRule="exact"/>
              <w:ind w:left="618" w:hanging="618"/>
              <w:jc w:val="both"/>
              <w:rPr>
                <w:sz w:val="28"/>
              </w:rPr>
            </w:pPr>
            <w:r>
              <w:rPr>
                <w:sz w:val="28"/>
              </w:rPr>
              <w:t>四、公開資料發布訊息</w:t>
            </w:r>
          </w:p>
          <w:p w:rsidR="00CC0590" w:rsidRDefault="00E452F3">
            <w:pPr>
              <w:pStyle w:val="Standard"/>
              <w:spacing w:line="360" w:lineRule="exact"/>
              <w:ind w:left="520" w:hanging="280"/>
              <w:jc w:val="both"/>
            </w:pPr>
            <w:r>
              <w:rPr>
                <w:sz w:val="28"/>
              </w:rPr>
              <w:t>＊預告發布日期(含預告方式及週期)：次</w:t>
            </w:r>
            <w:r>
              <w:rPr>
                <w:spacing w:val="-4"/>
                <w:sz w:val="28"/>
              </w:rPr>
              <w:t>年</w:t>
            </w:r>
            <w:r w:rsidR="007912E2">
              <w:rPr>
                <w:rFonts w:hint="eastAsia"/>
                <w:spacing w:val="-4"/>
                <w:sz w:val="28"/>
              </w:rPr>
              <w:t>8</w:t>
            </w:r>
            <w:r>
              <w:rPr>
                <w:spacing w:val="-4"/>
                <w:sz w:val="28"/>
              </w:rPr>
              <w:t>月5日(遇假日順延)以報表、網際網路發布。</w:t>
            </w:r>
          </w:p>
          <w:p w:rsidR="00CC0590" w:rsidRDefault="00E452F3">
            <w:pPr>
              <w:pStyle w:val="Standard"/>
              <w:spacing w:line="360" w:lineRule="exact"/>
              <w:ind w:left="560" w:hanging="308"/>
              <w:jc w:val="both"/>
            </w:pPr>
            <w:r>
              <w:rPr>
                <w:sz w:val="28"/>
              </w:rPr>
              <w:t>＊同步發送單位(說明資料發布時同步發送之單位或可同步查得該資料之網址)：桃園市政府主計處。</w:t>
            </w:r>
          </w:p>
          <w:p w:rsidR="00CC0590" w:rsidRDefault="00E452F3">
            <w:pPr>
              <w:pStyle w:val="Standard"/>
              <w:spacing w:before="180" w:line="360" w:lineRule="exact"/>
              <w:ind w:left="618" w:hanging="618"/>
              <w:jc w:val="both"/>
              <w:rPr>
                <w:sz w:val="28"/>
              </w:rPr>
            </w:pPr>
            <w:r>
              <w:rPr>
                <w:sz w:val="28"/>
              </w:rPr>
              <w:t>五、資料品質</w:t>
            </w:r>
          </w:p>
          <w:p w:rsidR="00CC0590" w:rsidRDefault="00E452F3">
            <w:pPr>
              <w:pStyle w:val="Standard"/>
              <w:tabs>
                <w:tab w:val="left" w:pos="9052"/>
              </w:tabs>
              <w:spacing w:line="360" w:lineRule="exact"/>
              <w:ind w:left="532" w:hanging="294"/>
              <w:jc w:val="both"/>
              <w:rPr>
                <w:sz w:val="28"/>
              </w:rPr>
            </w:pPr>
            <w:r>
              <w:rPr>
                <w:sz w:val="28"/>
              </w:rPr>
              <w:t>＊統計指標編製方法與資料來源說明：</w:t>
            </w:r>
            <w:r w:rsidR="001346A0">
              <w:rPr>
                <w:rFonts w:hint="eastAsia"/>
                <w:sz w:val="28"/>
              </w:rPr>
              <w:t>桃園市政府衛生局心理健康科依衛生福利部之桃園</w:t>
            </w:r>
            <w:r w:rsidR="007912E2">
              <w:rPr>
                <w:rFonts w:hint="eastAsia"/>
                <w:sz w:val="28"/>
              </w:rPr>
              <w:t>市市民死因資料彙編</w:t>
            </w:r>
            <w:r>
              <w:rPr>
                <w:sz w:val="28"/>
              </w:rPr>
              <w:t>。</w:t>
            </w:r>
          </w:p>
          <w:p w:rsidR="00CC0590" w:rsidRDefault="00E452F3">
            <w:pPr>
              <w:pStyle w:val="Standard"/>
              <w:spacing w:before="180" w:line="360" w:lineRule="exact"/>
              <w:ind w:left="560" w:hanging="560"/>
              <w:jc w:val="both"/>
              <w:rPr>
                <w:sz w:val="28"/>
              </w:rPr>
            </w:pPr>
            <w:r>
              <w:rPr>
                <w:sz w:val="28"/>
              </w:rPr>
              <w:t xml:space="preserve"> ＊統計資料交叉查核及確保資料合理性之機制(說明各項資料之相互關係及不同資料來源之相關統計差異性)</w:t>
            </w:r>
            <w:r w:rsidR="007912E2">
              <w:rPr>
                <w:sz w:val="28"/>
              </w:rPr>
              <w:t>：</w:t>
            </w:r>
            <w:r w:rsidR="007912E2">
              <w:rPr>
                <w:rFonts w:hint="eastAsia"/>
                <w:sz w:val="28"/>
              </w:rPr>
              <w:t>總計欄位等於各自殺方式之總和。</w:t>
            </w:r>
          </w:p>
          <w:p w:rsidR="00CC0590" w:rsidRDefault="00E452F3">
            <w:pPr>
              <w:pStyle w:val="Standard"/>
              <w:spacing w:before="180" w:line="360" w:lineRule="exact"/>
              <w:ind w:left="560" w:hanging="560"/>
              <w:jc w:val="both"/>
              <w:rPr>
                <w:sz w:val="28"/>
              </w:rPr>
            </w:pPr>
            <w:r>
              <w:rPr>
                <w:sz w:val="28"/>
              </w:rPr>
              <w:t>六、須注意及預定改變之事項(說明預定修正之資料、定義、統計方法等及其修正原因)：無。</w:t>
            </w:r>
          </w:p>
          <w:p w:rsidR="00CC0590" w:rsidRPr="00A8503C" w:rsidRDefault="00E452F3" w:rsidP="00A8503C">
            <w:pPr>
              <w:pStyle w:val="Standard"/>
              <w:spacing w:before="180" w:line="360" w:lineRule="exact"/>
              <w:ind w:left="601" w:hanging="601"/>
              <w:jc w:val="both"/>
              <w:rPr>
                <w:sz w:val="28"/>
              </w:rPr>
            </w:pPr>
            <w:r>
              <w:rPr>
                <w:sz w:val="28"/>
              </w:rPr>
              <w:t>七、其他事項：無。</w:t>
            </w:r>
          </w:p>
        </w:tc>
      </w:tr>
    </w:tbl>
    <w:p w:rsidR="00CC0590" w:rsidRDefault="00CC0590">
      <w:pPr>
        <w:pStyle w:val="Standard"/>
        <w:spacing w:line="360" w:lineRule="exact"/>
        <w:rPr>
          <w:rFonts w:eastAsia="Symbol"/>
        </w:rPr>
      </w:pPr>
    </w:p>
    <w:sectPr w:rsidR="00CC0590">
      <w:pgSz w:w="11906" w:h="16838"/>
      <w:pgMar w:top="900" w:right="746" w:bottom="720" w:left="1800" w:header="720" w:footer="720" w:gutter="0"/>
      <w:cols w:space="720"/>
      <w:docGrid w:type="lines" w:linePitch="36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4C6" w:rsidRDefault="003414C6">
      <w:r>
        <w:separator/>
      </w:r>
    </w:p>
  </w:endnote>
  <w:endnote w:type="continuationSeparator" w:id="0">
    <w:p w:rsidR="003414C6" w:rsidRDefault="00341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4C6" w:rsidRDefault="003414C6">
      <w:r>
        <w:rPr>
          <w:color w:val="000000"/>
        </w:rPr>
        <w:separator/>
      </w:r>
    </w:p>
  </w:footnote>
  <w:footnote w:type="continuationSeparator" w:id="0">
    <w:p w:rsidR="003414C6" w:rsidRDefault="003414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1380E"/>
    <w:multiLevelType w:val="multilevel"/>
    <w:tmpl w:val="5F0A9FCC"/>
    <w:styleLink w:val="WW8Num11"/>
    <w:lvl w:ilvl="0">
      <w:start w:val="1"/>
      <w:numFmt w:val="decimal"/>
      <w:lvlText w:val="%1."/>
      <w:lvlJc w:val="left"/>
      <w:pPr>
        <w:ind w:left="1545" w:hanging="360"/>
      </w:pPr>
    </w:lvl>
    <w:lvl w:ilvl="1">
      <w:start w:val="1"/>
      <w:numFmt w:val="ideographTraditional"/>
      <w:lvlText w:val="%2、"/>
      <w:lvlJc w:val="left"/>
      <w:pPr>
        <w:ind w:left="2145" w:hanging="480"/>
      </w:pPr>
    </w:lvl>
    <w:lvl w:ilvl="2">
      <w:start w:val="1"/>
      <w:numFmt w:val="lowerRoman"/>
      <w:lvlText w:val="%3."/>
      <w:lvlJc w:val="right"/>
      <w:pPr>
        <w:ind w:left="2625" w:hanging="480"/>
      </w:pPr>
    </w:lvl>
    <w:lvl w:ilvl="3">
      <w:start w:val="1"/>
      <w:numFmt w:val="decimal"/>
      <w:lvlText w:val="%4."/>
      <w:lvlJc w:val="left"/>
      <w:pPr>
        <w:ind w:left="3105" w:hanging="480"/>
      </w:pPr>
    </w:lvl>
    <w:lvl w:ilvl="4">
      <w:start w:val="1"/>
      <w:numFmt w:val="ideographTraditional"/>
      <w:lvlText w:val="%5、"/>
      <w:lvlJc w:val="left"/>
      <w:pPr>
        <w:ind w:left="3585" w:hanging="480"/>
      </w:pPr>
    </w:lvl>
    <w:lvl w:ilvl="5">
      <w:start w:val="1"/>
      <w:numFmt w:val="lowerRoman"/>
      <w:lvlText w:val="%6."/>
      <w:lvlJc w:val="right"/>
      <w:pPr>
        <w:ind w:left="4065" w:hanging="480"/>
      </w:pPr>
    </w:lvl>
    <w:lvl w:ilvl="6">
      <w:start w:val="1"/>
      <w:numFmt w:val="decimal"/>
      <w:lvlText w:val="%7."/>
      <w:lvlJc w:val="left"/>
      <w:pPr>
        <w:ind w:left="4545" w:hanging="480"/>
      </w:pPr>
    </w:lvl>
    <w:lvl w:ilvl="7">
      <w:start w:val="1"/>
      <w:numFmt w:val="ideographTraditional"/>
      <w:lvlText w:val="%8、"/>
      <w:lvlJc w:val="left"/>
      <w:pPr>
        <w:ind w:left="5025" w:hanging="480"/>
      </w:pPr>
    </w:lvl>
    <w:lvl w:ilvl="8">
      <w:start w:val="1"/>
      <w:numFmt w:val="lowerRoman"/>
      <w:lvlText w:val="%9."/>
      <w:lvlJc w:val="right"/>
      <w:pPr>
        <w:ind w:left="5505" w:hanging="480"/>
      </w:pPr>
    </w:lvl>
  </w:abstractNum>
  <w:abstractNum w:abstractNumId="1" w15:restartNumberingAfterBreak="0">
    <w:nsid w:val="09C3384A"/>
    <w:multiLevelType w:val="multilevel"/>
    <w:tmpl w:val="7F3485A4"/>
    <w:styleLink w:val="WW8Num6"/>
    <w:lvl w:ilvl="0">
      <w:start w:val="1"/>
      <w:numFmt w:val="japaneseCounting"/>
      <w:pStyle w:val="1"/>
      <w:lvlText w:val="第%1章"/>
      <w:lvlJc w:val="left"/>
      <w:pPr>
        <w:ind w:left="960" w:hanging="9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E7282F"/>
    <w:multiLevelType w:val="multilevel"/>
    <w:tmpl w:val="ADD661F8"/>
    <w:styleLink w:val="WW8Num2"/>
    <w:lvl w:ilvl="0">
      <w:start w:val="1"/>
      <w:numFmt w:val="decimal"/>
      <w:lvlText w:val="%1."/>
      <w:lvlJc w:val="left"/>
      <w:pPr>
        <w:ind w:left="1628" w:hanging="480"/>
      </w:pPr>
    </w:lvl>
    <w:lvl w:ilvl="1">
      <w:start w:val="1"/>
      <w:numFmt w:val="ideographTraditional"/>
      <w:lvlText w:val="%2、"/>
      <w:lvlJc w:val="left"/>
      <w:pPr>
        <w:ind w:left="2108" w:hanging="480"/>
      </w:pPr>
    </w:lvl>
    <w:lvl w:ilvl="2">
      <w:start w:val="1"/>
      <w:numFmt w:val="lowerRoman"/>
      <w:lvlText w:val="%3."/>
      <w:lvlJc w:val="right"/>
      <w:pPr>
        <w:ind w:left="2588" w:hanging="480"/>
      </w:pPr>
    </w:lvl>
    <w:lvl w:ilvl="3">
      <w:start w:val="1"/>
      <w:numFmt w:val="decimal"/>
      <w:lvlText w:val="%4."/>
      <w:lvlJc w:val="left"/>
      <w:pPr>
        <w:ind w:left="3068" w:hanging="480"/>
      </w:pPr>
    </w:lvl>
    <w:lvl w:ilvl="4">
      <w:start w:val="1"/>
      <w:numFmt w:val="ideographTraditional"/>
      <w:lvlText w:val="%5、"/>
      <w:lvlJc w:val="left"/>
      <w:pPr>
        <w:ind w:left="3548" w:hanging="480"/>
      </w:pPr>
    </w:lvl>
    <w:lvl w:ilvl="5">
      <w:start w:val="1"/>
      <w:numFmt w:val="lowerRoman"/>
      <w:lvlText w:val="%6."/>
      <w:lvlJc w:val="right"/>
      <w:pPr>
        <w:ind w:left="4028" w:hanging="480"/>
      </w:pPr>
    </w:lvl>
    <w:lvl w:ilvl="6">
      <w:start w:val="1"/>
      <w:numFmt w:val="decimal"/>
      <w:lvlText w:val="%7."/>
      <w:lvlJc w:val="left"/>
      <w:pPr>
        <w:ind w:left="4508" w:hanging="480"/>
      </w:pPr>
    </w:lvl>
    <w:lvl w:ilvl="7">
      <w:start w:val="1"/>
      <w:numFmt w:val="ideographTraditional"/>
      <w:lvlText w:val="%8、"/>
      <w:lvlJc w:val="left"/>
      <w:pPr>
        <w:ind w:left="4988" w:hanging="480"/>
      </w:pPr>
    </w:lvl>
    <w:lvl w:ilvl="8">
      <w:start w:val="1"/>
      <w:numFmt w:val="lowerRoman"/>
      <w:lvlText w:val="%9."/>
      <w:lvlJc w:val="right"/>
      <w:pPr>
        <w:ind w:left="5468" w:hanging="480"/>
      </w:pPr>
    </w:lvl>
  </w:abstractNum>
  <w:abstractNum w:abstractNumId="3" w15:restartNumberingAfterBreak="0">
    <w:nsid w:val="18855D1C"/>
    <w:multiLevelType w:val="hybridMultilevel"/>
    <w:tmpl w:val="3022DEF6"/>
    <w:lvl w:ilvl="0" w:tplc="0958DBE2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983942"/>
    <w:multiLevelType w:val="multilevel"/>
    <w:tmpl w:val="BEF8C54A"/>
    <w:styleLink w:val="WW8Num3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D1D530B"/>
    <w:multiLevelType w:val="hybridMultilevel"/>
    <w:tmpl w:val="CFBE5C3C"/>
    <w:lvl w:ilvl="0" w:tplc="F676D2D6">
      <w:start w:val="1"/>
      <w:numFmt w:val="taiwaneseCountingThousand"/>
      <w:lvlText w:val="(%1)"/>
      <w:lvlJc w:val="left"/>
      <w:pPr>
        <w:ind w:left="782" w:hanging="72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022" w:hanging="480"/>
      </w:pPr>
    </w:lvl>
    <w:lvl w:ilvl="2" w:tplc="0409001B" w:tentative="1">
      <w:start w:val="1"/>
      <w:numFmt w:val="lowerRoman"/>
      <w:lvlText w:val="%3."/>
      <w:lvlJc w:val="right"/>
      <w:pPr>
        <w:ind w:left="1502" w:hanging="480"/>
      </w:pPr>
    </w:lvl>
    <w:lvl w:ilvl="3" w:tplc="0409000F" w:tentative="1">
      <w:start w:val="1"/>
      <w:numFmt w:val="decimal"/>
      <w:lvlText w:val="%4."/>
      <w:lvlJc w:val="left"/>
      <w:pPr>
        <w:ind w:left="19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2" w:hanging="480"/>
      </w:pPr>
    </w:lvl>
    <w:lvl w:ilvl="5" w:tplc="0409001B" w:tentative="1">
      <w:start w:val="1"/>
      <w:numFmt w:val="lowerRoman"/>
      <w:lvlText w:val="%6."/>
      <w:lvlJc w:val="right"/>
      <w:pPr>
        <w:ind w:left="2942" w:hanging="480"/>
      </w:pPr>
    </w:lvl>
    <w:lvl w:ilvl="6" w:tplc="0409000F" w:tentative="1">
      <w:start w:val="1"/>
      <w:numFmt w:val="decimal"/>
      <w:lvlText w:val="%7."/>
      <w:lvlJc w:val="left"/>
      <w:pPr>
        <w:ind w:left="34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2" w:hanging="480"/>
      </w:pPr>
    </w:lvl>
    <w:lvl w:ilvl="8" w:tplc="0409001B" w:tentative="1">
      <w:start w:val="1"/>
      <w:numFmt w:val="lowerRoman"/>
      <w:lvlText w:val="%9."/>
      <w:lvlJc w:val="right"/>
      <w:pPr>
        <w:ind w:left="4382" w:hanging="480"/>
      </w:pPr>
    </w:lvl>
  </w:abstractNum>
  <w:abstractNum w:abstractNumId="6" w15:restartNumberingAfterBreak="0">
    <w:nsid w:val="3F7650F9"/>
    <w:multiLevelType w:val="multilevel"/>
    <w:tmpl w:val="3CB43D58"/>
    <w:styleLink w:val="WW8Num9"/>
    <w:lvl w:ilvl="0">
      <w:numFmt w:val="bullet"/>
      <w:lvlText w:val="＊"/>
      <w:lvlJc w:val="left"/>
      <w:pPr>
        <w:ind w:left="579" w:hanging="285"/>
      </w:pPr>
      <w:rPr>
        <w:rFonts w:ascii="標楷體" w:eastAsia="標楷體" w:hAnsi="標楷體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4049016B"/>
    <w:multiLevelType w:val="multilevel"/>
    <w:tmpl w:val="4B7EA27C"/>
    <w:styleLink w:val="WW8Num7"/>
    <w:lvl w:ilvl="0">
      <w:start w:val="1"/>
      <w:numFmt w:val="japaneseCounting"/>
      <w:lvlText w:val="%1、"/>
      <w:lvlJc w:val="left"/>
      <w:pPr>
        <w:ind w:left="570" w:hanging="57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668231E"/>
    <w:multiLevelType w:val="multilevel"/>
    <w:tmpl w:val="BF82875A"/>
    <w:styleLink w:val="WW8Num10"/>
    <w:lvl w:ilvl="0">
      <w:start w:val="1"/>
      <w:numFmt w:val="japaneseCounting"/>
      <w:pStyle w:val="a"/>
      <w:lvlText w:val="%1、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57F76215"/>
    <w:multiLevelType w:val="hybridMultilevel"/>
    <w:tmpl w:val="0DDAE930"/>
    <w:lvl w:ilvl="0" w:tplc="1A64F222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7FA4BD3"/>
    <w:multiLevelType w:val="multilevel"/>
    <w:tmpl w:val="2FE86722"/>
    <w:styleLink w:val="WW8Num4"/>
    <w:lvl w:ilvl="0">
      <w:start w:val="1"/>
      <w:numFmt w:val="decimal"/>
      <w:lvlText w:val="%1."/>
      <w:lvlJc w:val="left"/>
      <w:pPr>
        <w:ind w:left="1628" w:hanging="480"/>
      </w:pPr>
    </w:lvl>
    <w:lvl w:ilvl="1">
      <w:start w:val="1"/>
      <w:numFmt w:val="ideographTraditional"/>
      <w:lvlText w:val="%2、"/>
      <w:lvlJc w:val="left"/>
      <w:pPr>
        <w:ind w:left="668" w:hanging="480"/>
      </w:pPr>
    </w:lvl>
    <w:lvl w:ilvl="2">
      <w:start w:val="1"/>
      <w:numFmt w:val="lowerRoman"/>
      <w:lvlText w:val="%3."/>
      <w:lvlJc w:val="right"/>
      <w:pPr>
        <w:ind w:left="1148" w:hanging="480"/>
      </w:pPr>
    </w:lvl>
    <w:lvl w:ilvl="3">
      <w:start w:val="1"/>
      <w:numFmt w:val="decimal"/>
      <w:lvlText w:val="%4."/>
      <w:lvlJc w:val="left"/>
      <w:pPr>
        <w:ind w:left="1628" w:hanging="480"/>
      </w:pPr>
    </w:lvl>
    <w:lvl w:ilvl="4">
      <w:start w:val="1"/>
      <w:numFmt w:val="ideographTraditional"/>
      <w:lvlText w:val="%5、"/>
      <w:lvlJc w:val="left"/>
      <w:pPr>
        <w:ind w:left="2108" w:hanging="480"/>
      </w:pPr>
    </w:lvl>
    <w:lvl w:ilvl="5">
      <w:start w:val="1"/>
      <w:numFmt w:val="lowerRoman"/>
      <w:lvlText w:val="%6."/>
      <w:lvlJc w:val="right"/>
      <w:pPr>
        <w:ind w:left="2588" w:hanging="480"/>
      </w:pPr>
    </w:lvl>
    <w:lvl w:ilvl="6">
      <w:start w:val="1"/>
      <w:numFmt w:val="decimal"/>
      <w:lvlText w:val="%7."/>
      <w:lvlJc w:val="left"/>
      <w:pPr>
        <w:ind w:left="3068" w:hanging="480"/>
      </w:pPr>
    </w:lvl>
    <w:lvl w:ilvl="7">
      <w:start w:val="1"/>
      <w:numFmt w:val="ideographTraditional"/>
      <w:lvlText w:val="%8、"/>
      <w:lvlJc w:val="left"/>
      <w:pPr>
        <w:ind w:left="3548" w:hanging="480"/>
      </w:pPr>
    </w:lvl>
    <w:lvl w:ilvl="8">
      <w:start w:val="1"/>
      <w:numFmt w:val="lowerRoman"/>
      <w:lvlText w:val="%9."/>
      <w:lvlJc w:val="right"/>
      <w:pPr>
        <w:ind w:left="4028" w:hanging="480"/>
      </w:pPr>
    </w:lvl>
  </w:abstractNum>
  <w:abstractNum w:abstractNumId="11" w15:restartNumberingAfterBreak="0">
    <w:nsid w:val="5EDD0C08"/>
    <w:multiLevelType w:val="hybridMultilevel"/>
    <w:tmpl w:val="6BDC3BE0"/>
    <w:lvl w:ilvl="0" w:tplc="0409000F">
      <w:start w:val="1"/>
      <w:numFmt w:val="decimal"/>
      <w:lvlText w:val="%1."/>
      <w:lvlJc w:val="left"/>
      <w:pPr>
        <w:ind w:left="54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22" w:hanging="480"/>
      </w:pPr>
    </w:lvl>
    <w:lvl w:ilvl="2" w:tplc="0409001B" w:tentative="1">
      <w:start w:val="1"/>
      <w:numFmt w:val="lowerRoman"/>
      <w:lvlText w:val="%3."/>
      <w:lvlJc w:val="right"/>
      <w:pPr>
        <w:ind w:left="1502" w:hanging="480"/>
      </w:pPr>
    </w:lvl>
    <w:lvl w:ilvl="3" w:tplc="0409000F" w:tentative="1">
      <w:start w:val="1"/>
      <w:numFmt w:val="decimal"/>
      <w:lvlText w:val="%4."/>
      <w:lvlJc w:val="left"/>
      <w:pPr>
        <w:ind w:left="19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2" w:hanging="480"/>
      </w:pPr>
    </w:lvl>
    <w:lvl w:ilvl="5" w:tplc="0409001B" w:tentative="1">
      <w:start w:val="1"/>
      <w:numFmt w:val="lowerRoman"/>
      <w:lvlText w:val="%6."/>
      <w:lvlJc w:val="right"/>
      <w:pPr>
        <w:ind w:left="2942" w:hanging="480"/>
      </w:pPr>
    </w:lvl>
    <w:lvl w:ilvl="6" w:tplc="0409000F" w:tentative="1">
      <w:start w:val="1"/>
      <w:numFmt w:val="decimal"/>
      <w:lvlText w:val="%7."/>
      <w:lvlJc w:val="left"/>
      <w:pPr>
        <w:ind w:left="34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2" w:hanging="480"/>
      </w:pPr>
    </w:lvl>
    <w:lvl w:ilvl="8" w:tplc="0409001B" w:tentative="1">
      <w:start w:val="1"/>
      <w:numFmt w:val="lowerRoman"/>
      <w:lvlText w:val="%9."/>
      <w:lvlJc w:val="right"/>
      <w:pPr>
        <w:ind w:left="4382" w:hanging="480"/>
      </w:pPr>
    </w:lvl>
  </w:abstractNum>
  <w:abstractNum w:abstractNumId="12" w15:restartNumberingAfterBreak="0">
    <w:nsid w:val="620221A9"/>
    <w:multiLevelType w:val="multilevel"/>
    <w:tmpl w:val="0D909B22"/>
    <w:styleLink w:val="WW8Num8"/>
    <w:lvl w:ilvl="0">
      <w:numFmt w:val="bullet"/>
      <w:lvlText w:val="＊"/>
      <w:lvlJc w:val="left"/>
      <w:pPr>
        <w:ind w:left="579" w:hanging="285"/>
      </w:pPr>
      <w:rPr>
        <w:rFonts w:ascii="標楷體" w:eastAsia="標楷體" w:hAnsi="標楷體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6C1534FD"/>
    <w:multiLevelType w:val="multilevel"/>
    <w:tmpl w:val="25FCC0F0"/>
    <w:styleLink w:val="WW8Num5"/>
    <w:lvl w:ilvl="0">
      <w:start w:val="1"/>
      <w:numFmt w:val="decimal"/>
      <w:lvlText w:val="%1.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748721CF"/>
    <w:multiLevelType w:val="multilevel"/>
    <w:tmpl w:val="69D4854C"/>
    <w:styleLink w:val="WW8Num1"/>
    <w:lvl w:ilvl="0">
      <w:start w:val="1"/>
      <w:numFmt w:val="decimal"/>
      <w:lvlText w:val="%1."/>
      <w:lvlJc w:val="left"/>
      <w:pPr>
        <w:ind w:left="2419" w:hanging="480"/>
      </w:pPr>
    </w:lvl>
    <w:lvl w:ilvl="1">
      <w:start w:val="1"/>
      <w:numFmt w:val="ideographTraditional"/>
      <w:lvlText w:val="%2、"/>
      <w:lvlJc w:val="left"/>
      <w:pPr>
        <w:ind w:left="1459" w:hanging="480"/>
      </w:pPr>
    </w:lvl>
    <w:lvl w:ilvl="2">
      <w:start w:val="1"/>
      <w:numFmt w:val="lowerRoman"/>
      <w:lvlText w:val="%3."/>
      <w:lvlJc w:val="right"/>
      <w:pPr>
        <w:ind w:left="1939" w:hanging="480"/>
      </w:pPr>
    </w:lvl>
    <w:lvl w:ilvl="3">
      <w:start w:val="1"/>
      <w:numFmt w:val="decimal"/>
      <w:lvlText w:val="%4."/>
      <w:lvlJc w:val="left"/>
      <w:pPr>
        <w:ind w:left="2419" w:hanging="480"/>
      </w:pPr>
    </w:lvl>
    <w:lvl w:ilvl="4">
      <w:start w:val="1"/>
      <w:numFmt w:val="ideographTraditional"/>
      <w:lvlText w:val="%5、"/>
      <w:lvlJc w:val="left"/>
      <w:pPr>
        <w:ind w:left="2899" w:hanging="480"/>
      </w:pPr>
    </w:lvl>
    <w:lvl w:ilvl="5">
      <w:start w:val="1"/>
      <w:numFmt w:val="lowerRoman"/>
      <w:lvlText w:val="%6."/>
      <w:lvlJc w:val="right"/>
      <w:pPr>
        <w:ind w:left="3379" w:hanging="480"/>
      </w:pPr>
    </w:lvl>
    <w:lvl w:ilvl="6">
      <w:start w:val="1"/>
      <w:numFmt w:val="decimal"/>
      <w:lvlText w:val="%7."/>
      <w:lvlJc w:val="left"/>
      <w:pPr>
        <w:ind w:left="3859" w:hanging="480"/>
      </w:pPr>
    </w:lvl>
    <w:lvl w:ilvl="7">
      <w:start w:val="1"/>
      <w:numFmt w:val="ideographTraditional"/>
      <w:lvlText w:val="%8、"/>
      <w:lvlJc w:val="left"/>
      <w:pPr>
        <w:ind w:left="4339" w:hanging="480"/>
      </w:pPr>
    </w:lvl>
    <w:lvl w:ilvl="8">
      <w:start w:val="1"/>
      <w:numFmt w:val="lowerRoman"/>
      <w:lvlText w:val="%9."/>
      <w:lvlJc w:val="right"/>
      <w:pPr>
        <w:ind w:left="4819" w:hanging="480"/>
      </w:pPr>
    </w:lvl>
  </w:abstractNum>
  <w:num w:numId="1">
    <w:abstractNumId w:val="14"/>
  </w:num>
  <w:num w:numId="2">
    <w:abstractNumId w:val="2"/>
  </w:num>
  <w:num w:numId="3">
    <w:abstractNumId w:val="4"/>
  </w:num>
  <w:num w:numId="4">
    <w:abstractNumId w:val="10"/>
  </w:num>
  <w:num w:numId="5">
    <w:abstractNumId w:val="13"/>
  </w:num>
  <w:num w:numId="6">
    <w:abstractNumId w:val="1"/>
  </w:num>
  <w:num w:numId="7">
    <w:abstractNumId w:val="7"/>
  </w:num>
  <w:num w:numId="8">
    <w:abstractNumId w:val="12"/>
  </w:num>
  <w:num w:numId="9">
    <w:abstractNumId w:val="6"/>
  </w:num>
  <w:num w:numId="10">
    <w:abstractNumId w:val="8"/>
  </w:num>
  <w:num w:numId="11">
    <w:abstractNumId w:val="0"/>
  </w:num>
  <w:num w:numId="12">
    <w:abstractNumId w:val="3"/>
  </w:num>
  <w:num w:numId="13">
    <w:abstractNumId w:val="11"/>
  </w:num>
  <w:num w:numId="14">
    <w:abstractNumId w:val="5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590"/>
    <w:rsid w:val="00093161"/>
    <w:rsid w:val="000B5347"/>
    <w:rsid w:val="00127574"/>
    <w:rsid w:val="001346A0"/>
    <w:rsid w:val="001B2865"/>
    <w:rsid w:val="003414C6"/>
    <w:rsid w:val="0040097F"/>
    <w:rsid w:val="005A73C0"/>
    <w:rsid w:val="005B4706"/>
    <w:rsid w:val="006A24FE"/>
    <w:rsid w:val="007912E2"/>
    <w:rsid w:val="0096600D"/>
    <w:rsid w:val="00A8503C"/>
    <w:rsid w:val="00BF4D5B"/>
    <w:rsid w:val="00CC0590"/>
    <w:rsid w:val="00E452F3"/>
    <w:rsid w:val="00FB0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91A0297-EC3B-44A3-8328-90556829F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uppressAutoHyphens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標楷體" w:eastAsia="標楷體" w:hAnsi="標楷體" w:cs="Times New Roman"/>
      <w:szCs w:val="22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4">
    <w:name w:val="List"/>
    <w:basedOn w:val="Textbody"/>
    <w:rPr>
      <w:rFonts w:cs="Mangal"/>
    </w:rPr>
  </w:style>
  <w:style w:type="paragraph" w:styleId="a5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6">
    <w:name w:val="List Paragraph"/>
    <w:basedOn w:val="Standard"/>
    <w:pPr>
      <w:ind w:left="480"/>
    </w:pPr>
  </w:style>
  <w:style w:type="paragraph" w:customStyle="1" w:styleId="1">
    <w:name w:val="1.章"/>
    <w:basedOn w:val="a6"/>
    <w:pPr>
      <w:numPr>
        <w:numId w:val="6"/>
      </w:numPr>
    </w:pPr>
    <w:rPr>
      <w:rFonts w:ascii="Times New Roman" w:hAnsi="Times New Roman" w:cs="標楷體"/>
      <w:sz w:val="32"/>
      <w:szCs w:val="32"/>
    </w:rPr>
  </w:style>
  <w:style w:type="paragraph" w:customStyle="1" w:styleId="a">
    <w:name w:val="節"/>
    <w:basedOn w:val="a6"/>
    <w:pPr>
      <w:numPr>
        <w:numId w:val="10"/>
      </w:numPr>
    </w:pPr>
    <w:rPr>
      <w:rFonts w:ascii="Times New Roman" w:hAnsi="Times New Roman" w:cs="標楷體"/>
    </w:rPr>
  </w:style>
  <w:style w:type="paragraph" w:styleId="a7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8z0">
    <w:name w:val="WW8Num8z0"/>
    <w:rPr>
      <w:rFonts w:ascii="標楷體" w:eastAsia="標楷體" w:hAnsi="標楷體" w:cs="Times New Roman"/>
    </w:rPr>
  </w:style>
  <w:style w:type="character" w:customStyle="1" w:styleId="WW8Num9z0">
    <w:name w:val="WW8Num9z0"/>
    <w:rPr>
      <w:rFonts w:ascii="標楷體" w:eastAsia="標楷體" w:hAnsi="標楷體" w:cs="Times New Roman"/>
    </w:rPr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a9">
    <w:name w:val="清單段落 字元"/>
    <w:rPr>
      <w:kern w:val="3"/>
      <w:sz w:val="24"/>
      <w:szCs w:val="22"/>
    </w:rPr>
  </w:style>
  <w:style w:type="character" w:customStyle="1" w:styleId="10">
    <w:name w:val="1.章 字元"/>
    <w:rPr>
      <w:rFonts w:ascii="Times New Roman" w:eastAsia="標楷體" w:hAnsi="Times New Roman" w:cs="標楷體"/>
      <w:kern w:val="3"/>
      <w:sz w:val="32"/>
      <w:szCs w:val="32"/>
    </w:rPr>
  </w:style>
  <w:style w:type="character" w:customStyle="1" w:styleId="aa">
    <w:name w:val="節 字元"/>
    <w:rPr>
      <w:rFonts w:ascii="Times New Roman" w:eastAsia="標楷體" w:hAnsi="Times New Roman" w:cs="標楷體"/>
      <w:kern w:val="3"/>
      <w:sz w:val="24"/>
      <w:szCs w:val="22"/>
    </w:rPr>
  </w:style>
  <w:style w:type="character" w:customStyle="1" w:styleId="ab">
    <w:name w:val="頁首 字元"/>
    <w:rPr>
      <w:rFonts w:ascii="標楷體" w:eastAsia="標楷體" w:hAnsi="標楷體" w:cs="標楷體"/>
      <w:kern w:val="3"/>
    </w:rPr>
  </w:style>
  <w:style w:type="character" w:customStyle="1" w:styleId="ac">
    <w:name w:val="頁尾 字元"/>
    <w:rPr>
      <w:rFonts w:ascii="標楷體" w:eastAsia="標楷體" w:hAnsi="標楷體" w:cs="標楷體"/>
      <w:kern w:val="3"/>
    </w:rPr>
  </w:style>
  <w:style w:type="numbering" w:customStyle="1" w:styleId="WW8Num1">
    <w:name w:val="WW8Num1"/>
    <w:basedOn w:val="a3"/>
    <w:pPr>
      <w:numPr>
        <w:numId w:val="1"/>
      </w:numPr>
    </w:pPr>
  </w:style>
  <w:style w:type="numbering" w:customStyle="1" w:styleId="WW8Num2">
    <w:name w:val="WW8Num2"/>
    <w:basedOn w:val="a3"/>
    <w:pPr>
      <w:numPr>
        <w:numId w:val="2"/>
      </w:numPr>
    </w:pPr>
  </w:style>
  <w:style w:type="numbering" w:customStyle="1" w:styleId="WW8Num3">
    <w:name w:val="WW8Num3"/>
    <w:basedOn w:val="a3"/>
    <w:pPr>
      <w:numPr>
        <w:numId w:val="3"/>
      </w:numPr>
    </w:pPr>
  </w:style>
  <w:style w:type="numbering" w:customStyle="1" w:styleId="WW8Num4">
    <w:name w:val="WW8Num4"/>
    <w:basedOn w:val="a3"/>
    <w:pPr>
      <w:numPr>
        <w:numId w:val="4"/>
      </w:numPr>
    </w:pPr>
  </w:style>
  <w:style w:type="numbering" w:customStyle="1" w:styleId="WW8Num5">
    <w:name w:val="WW8Num5"/>
    <w:basedOn w:val="a3"/>
    <w:pPr>
      <w:numPr>
        <w:numId w:val="5"/>
      </w:numPr>
    </w:pPr>
  </w:style>
  <w:style w:type="numbering" w:customStyle="1" w:styleId="WW8Num6">
    <w:name w:val="WW8Num6"/>
    <w:basedOn w:val="a3"/>
    <w:pPr>
      <w:numPr>
        <w:numId w:val="6"/>
      </w:numPr>
    </w:pPr>
  </w:style>
  <w:style w:type="numbering" w:customStyle="1" w:styleId="WW8Num7">
    <w:name w:val="WW8Num7"/>
    <w:basedOn w:val="a3"/>
    <w:pPr>
      <w:numPr>
        <w:numId w:val="7"/>
      </w:numPr>
    </w:pPr>
  </w:style>
  <w:style w:type="numbering" w:customStyle="1" w:styleId="WW8Num8">
    <w:name w:val="WW8Num8"/>
    <w:basedOn w:val="a3"/>
    <w:pPr>
      <w:numPr>
        <w:numId w:val="8"/>
      </w:numPr>
    </w:pPr>
  </w:style>
  <w:style w:type="numbering" w:customStyle="1" w:styleId="WW8Num9">
    <w:name w:val="WW8Num9"/>
    <w:basedOn w:val="a3"/>
    <w:pPr>
      <w:numPr>
        <w:numId w:val="9"/>
      </w:numPr>
    </w:pPr>
  </w:style>
  <w:style w:type="numbering" w:customStyle="1" w:styleId="WW8Num10">
    <w:name w:val="WW8Num10"/>
    <w:basedOn w:val="a3"/>
    <w:pPr>
      <w:numPr>
        <w:numId w:val="10"/>
      </w:numPr>
    </w:pPr>
  </w:style>
  <w:style w:type="numbering" w:customStyle="1" w:styleId="WW8Num11">
    <w:name w:val="WW8Num11"/>
    <w:basedOn w:val="a3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1358</Characters>
  <Application>Microsoft Office Word</Application>
  <DocSecurity>0</DocSecurity>
  <Lines>11</Lines>
  <Paragraphs>3</Paragraphs>
  <ScaleCrop>false</ScaleCrop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creator>Damita</dc:creator>
  <cp:lastModifiedBy>User</cp:lastModifiedBy>
  <cp:revision>2</cp:revision>
  <cp:lastPrinted>2014-12-01T13:37:00Z</cp:lastPrinted>
  <dcterms:created xsi:type="dcterms:W3CDTF">2025-11-21T07:52:00Z</dcterms:created>
  <dcterms:modified xsi:type="dcterms:W3CDTF">2025-11-21T07:52:00Z</dcterms:modified>
</cp:coreProperties>
</file>