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1B10C" w14:textId="77777777" w:rsidR="006A7EA3" w:rsidRPr="00393EA7" w:rsidRDefault="0058049A">
      <w:pPr>
        <w:spacing w:line="368" w:lineRule="exact"/>
        <w:ind w:left="3995"/>
        <w:rPr>
          <w:rFonts w:ascii="標楷體" w:eastAsia="標楷體" w:hAnsi="標楷體"/>
          <w:b/>
          <w:sz w:val="28"/>
          <w:lang w:eastAsia="zh-TW"/>
        </w:rPr>
      </w:pPr>
      <w:r w:rsidRPr="00393EA7">
        <w:rPr>
          <w:rFonts w:ascii="標楷體" w:eastAsia="標楷體" w:hAnsi="標楷體" w:hint="eastAsia"/>
          <w:b/>
          <w:sz w:val="28"/>
          <w:lang w:eastAsia="zh-TW"/>
        </w:rPr>
        <w:t>統計資料背景說明</w:t>
      </w:r>
    </w:p>
    <w:p w14:paraId="2D31CA5D" w14:textId="77777777" w:rsidR="006A7EA3" w:rsidRPr="00393EA7" w:rsidRDefault="0058049A">
      <w:pPr>
        <w:pStyle w:val="a3"/>
        <w:spacing w:line="357" w:lineRule="exact"/>
        <w:rPr>
          <w:rFonts w:ascii="標楷體" w:eastAsia="標楷體" w:hAnsi="標楷體"/>
          <w:lang w:eastAsia="zh-TW"/>
        </w:rPr>
      </w:pPr>
      <w:r w:rsidRPr="00393EA7">
        <w:rPr>
          <w:rFonts w:ascii="標楷體" w:eastAsia="標楷體" w:hAnsi="標楷體"/>
          <w:lang w:eastAsia="zh-TW"/>
        </w:rPr>
        <w:t>資料種類：觀光統計</w:t>
      </w:r>
    </w:p>
    <w:p w14:paraId="065B3C7B" w14:textId="77777777" w:rsidR="005D0771" w:rsidRDefault="0058049A" w:rsidP="00393EA7">
      <w:pPr>
        <w:pStyle w:val="a3"/>
        <w:spacing w:before="16"/>
        <w:ind w:right="4985"/>
        <w:rPr>
          <w:rFonts w:ascii="標楷體" w:eastAsia="標楷體" w:hAnsi="標楷體"/>
          <w:lang w:eastAsia="zh-TW"/>
        </w:rPr>
      </w:pPr>
      <w:r w:rsidRPr="00393EA7">
        <w:rPr>
          <w:rFonts w:ascii="標楷體" w:eastAsia="標楷體" w:hAnsi="標楷體"/>
          <w:lang w:eastAsia="zh-TW"/>
        </w:rPr>
        <w:t>資料項目：</w:t>
      </w:r>
      <w:r w:rsidR="00393EA7">
        <w:rPr>
          <w:rFonts w:ascii="標楷體" w:eastAsia="標楷體" w:hAnsi="標楷體" w:hint="eastAsia"/>
          <w:lang w:eastAsia="zh-TW"/>
        </w:rPr>
        <w:t>桃園市</w:t>
      </w:r>
      <w:r w:rsidRPr="00393EA7">
        <w:rPr>
          <w:rFonts w:ascii="標楷體" w:eastAsia="標楷體" w:hAnsi="標楷體"/>
          <w:lang w:eastAsia="zh-TW"/>
        </w:rPr>
        <w:t>觀光遊憩區遊客人次</w:t>
      </w:r>
    </w:p>
    <w:p w14:paraId="6A2D23AF" w14:textId="1E06CFB6" w:rsidR="006A7EA3" w:rsidRPr="00393EA7" w:rsidRDefault="0058049A" w:rsidP="00393EA7">
      <w:pPr>
        <w:pStyle w:val="a3"/>
        <w:spacing w:before="16"/>
        <w:ind w:right="4985"/>
        <w:rPr>
          <w:rFonts w:ascii="標楷體" w:eastAsia="標楷體" w:hAnsi="標楷體"/>
          <w:lang w:eastAsia="zh-TW"/>
        </w:rPr>
      </w:pPr>
      <w:r w:rsidRPr="00393EA7">
        <w:rPr>
          <w:rFonts w:ascii="標楷體" w:eastAsia="標楷體" w:hAnsi="標楷體"/>
          <w:lang w:eastAsia="zh-TW"/>
        </w:rPr>
        <w:t>一、發布及編製機關單位</w:t>
      </w:r>
    </w:p>
    <w:p w14:paraId="60BECF82" w14:textId="77777777" w:rsidR="006A7EA3" w:rsidRPr="00393EA7" w:rsidRDefault="0058049A">
      <w:pPr>
        <w:pStyle w:val="a3"/>
        <w:spacing w:line="341" w:lineRule="exact"/>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發布機關、單位：桃園市政府觀光旅遊局會計室</w:t>
      </w:r>
    </w:p>
    <w:p w14:paraId="132B8D63" w14:textId="77777777" w:rsidR="006A7EA3" w:rsidRPr="00393EA7" w:rsidRDefault="0058049A">
      <w:pPr>
        <w:pStyle w:val="a3"/>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編製單位：桃園市政府觀光旅遊局觀光管理科</w:t>
      </w:r>
    </w:p>
    <w:p w14:paraId="08DBDCAB" w14:textId="77777777" w:rsidR="006A7EA3" w:rsidRPr="00393EA7" w:rsidRDefault="0058049A">
      <w:pPr>
        <w:pStyle w:val="a3"/>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聯絡電話：(03)3322101#5283</w:t>
      </w:r>
    </w:p>
    <w:p w14:paraId="75AD4D75" w14:textId="77777777" w:rsidR="006A7EA3" w:rsidRPr="00393EA7" w:rsidRDefault="0058049A">
      <w:pPr>
        <w:pStyle w:val="a3"/>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傳真：(03)3393067</w:t>
      </w:r>
    </w:p>
    <w:p w14:paraId="14816A55" w14:textId="1B139E23" w:rsidR="006A7EA3" w:rsidRPr="00393EA7" w:rsidRDefault="0058049A">
      <w:pPr>
        <w:pStyle w:val="a3"/>
        <w:spacing w:before="19"/>
        <w:ind w:right="4623" w:firstLine="292"/>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電子信箱：</w:t>
      </w:r>
      <w:r w:rsidR="007D60CC">
        <w:fldChar w:fldCharType="begin"/>
      </w:r>
      <w:r w:rsidR="007D60CC">
        <w:rPr>
          <w:lang w:eastAsia="zh-TW"/>
        </w:rPr>
        <w:instrText xml:space="preserve"> HYPERLINK "mailto:10030584@mail.tycg.gov.tw" </w:instrText>
      </w:r>
      <w:r w:rsidR="007D60CC">
        <w:fldChar w:fldCharType="separate"/>
      </w:r>
      <w:r w:rsidR="007E2364" w:rsidRPr="0041728E">
        <w:rPr>
          <w:rStyle w:val="a9"/>
          <w:rFonts w:ascii="標楷體" w:eastAsia="標楷體" w:hAnsi="標楷體"/>
          <w:lang w:eastAsia="zh-TW"/>
        </w:rPr>
        <w:t>1003</w:t>
      </w:r>
      <w:r w:rsidR="006F2F1D">
        <w:rPr>
          <w:rStyle w:val="a9"/>
          <w:rFonts w:ascii="標楷體" w:eastAsia="標楷體" w:hAnsi="標楷體" w:hint="eastAsia"/>
          <w:lang w:eastAsia="zh-TW"/>
        </w:rPr>
        <w:t>5698</w:t>
      </w:r>
      <w:r w:rsidR="007E2364" w:rsidRPr="0041728E">
        <w:rPr>
          <w:rStyle w:val="a9"/>
          <w:rFonts w:ascii="標楷體" w:eastAsia="標楷體" w:hAnsi="標楷體"/>
          <w:lang w:eastAsia="zh-TW"/>
        </w:rPr>
        <w:t>@mail.tycg.gov.tw</w:t>
      </w:r>
      <w:r w:rsidR="007D60CC">
        <w:rPr>
          <w:rStyle w:val="a9"/>
          <w:rFonts w:ascii="標楷體" w:eastAsia="標楷體" w:hAnsi="標楷體"/>
          <w:lang w:eastAsia="zh-TW"/>
        </w:rPr>
        <w:fldChar w:fldCharType="end"/>
      </w:r>
      <w:r w:rsidRPr="00393EA7">
        <w:rPr>
          <w:rFonts w:ascii="標楷體" w:eastAsia="標楷體" w:hAnsi="標楷體"/>
          <w:lang w:eastAsia="zh-TW"/>
        </w:rPr>
        <w:t xml:space="preserve"> 二、發布形式</w:t>
      </w:r>
    </w:p>
    <w:p w14:paraId="43D8F6DA" w14:textId="77777777" w:rsidR="006A7EA3" w:rsidRPr="00393EA7" w:rsidRDefault="0058049A">
      <w:pPr>
        <w:pStyle w:val="a3"/>
        <w:spacing w:line="341" w:lineRule="exact"/>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口頭：</w:t>
      </w:r>
    </w:p>
    <w:p w14:paraId="7582D6F8" w14:textId="77777777" w:rsidR="006A7EA3" w:rsidRPr="00393EA7" w:rsidRDefault="0058049A">
      <w:pPr>
        <w:pStyle w:val="a3"/>
        <w:ind w:left="1376"/>
        <w:rPr>
          <w:rFonts w:ascii="標楷體" w:eastAsia="標楷體" w:hAnsi="標楷體"/>
          <w:lang w:eastAsia="zh-TW"/>
        </w:rPr>
      </w:pPr>
      <w:r w:rsidRPr="00393EA7">
        <w:rPr>
          <w:rFonts w:ascii="標楷體" w:eastAsia="標楷體" w:hAnsi="標楷體"/>
          <w:lang w:eastAsia="zh-TW"/>
        </w:rPr>
        <w:t>（</w:t>
      </w:r>
      <w:r w:rsidRPr="00393EA7">
        <w:rPr>
          <w:rFonts w:ascii="標楷體" w:eastAsia="標楷體" w:hAnsi="標楷體"/>
          <w:spacing w:val="66"/>
          <w:lang w:eastAsia="zh-TW"/>
        </w:rPr>
        <w:t xml:space="preserve"> </w:t>
      </w:r>
      <w:r w:rsidRPr="00393EA7">
        <w:rPr>
          <w:rFonts w:ascii="標楷體" w:eastAsia="標楷體" w:hAnsi="標楷體"/>
          <w:lang w:eastAsia="zh-TW"/>
        </w:rPr>
        <w:t>）記者會或說明會</w:t>
      </w:r>
    </w:p>
    <w:p w14:paraId="377DD6C4" w14:textId="77777777" w:rsidR="006A7EA3" w:rsidRPr="00393EA7" w:rsidRDefault="0058049A">
      <w:pPr>
        <w:pStyle w:val="a3"/>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書面：</w:t>
      </w:r>
    </w:p>
    <w:p w14:paraId="71A4DB9E" w14:textId="77777777" w:rsidR="006A7EA3" w:rsidRPr="00393EA7" w:rsidRDefault="0058049A">
      <w:pPr>
        <w:pStyle w:val="a3"/>
        <w:tabs>
          <w:tab w:val="left" w:pos="3349"/>
          <w:tab w:val="left" w:pos="4888"/>
        </w:tabs>
        <w:ind w:left="1388"/>
        <w:rPr>
          <w:rFonts w:ascii="標楷體" w:eastAsia="標楷體" w:hAnsi="標楷體"/>
          <w:lang w:eastAsia="zh-TW"/>
        </w:rPr>
      </w:pPr>
      <w:r w:rsidRPr="00393EA7">
        <w:rPr>
          <w:rFonts w:ascii="標楷體" w:eastAsia="標楷體" w:hAnsi="標楷體"/>
          <w:lang w:eastAsia="zh-TW"/>
        </w:rPr>
        <w:t>（</w:t>
      </w:r>
      <w:r w:rsidRPr="00393EA7">
        <w:rPr>
          <w:rFonts w:ascii="標楷體" w:eastAsia="標楷體" w:hAnsi="標楷體"/>
          <w:spacing w:val="66"/>
          <w:lang w:eastAsia="zh-TW"/>
        </w:rPr>
        <w:t xml:space="preserve"> </w:t>
      </w:r>
      <w:r w:rsidRPr="00393EA7">
        <w:rPr>
          <w:rFonts w:ascii="標楷體" w:eastAsia="標楷體" w:hAnsi="標楷體"/>
          <w:lang w:eastAsia="zh-TW"/>
        </w:rPr>
        <w:t>）新聞稿</w:t>
      </w:r>
      <w:r w:rsidRPr="00393EA7">
        <w:rPr>
          <w:rFonts w:ascii="標楷體" w:eastAsia="標楷體" w:hAnsi="標楷體"/>
          <w:lang w:eastAsia="zh-TW"/>
        </w:rPr>
        <w:tab/>
        <w:t>（</w:t>
      </w:r>
      <w:r w:rsidR="00DD480E">
        <w:rPr>
          <w:rFonts w:ascii="標楷體" w:eastAsia="標楷體" w:hAnsi="標楷體" w:hint="eastAsia"/>
          <w:lang w:eastAsia="zh-TW"/>
        </w:rPr>
        <w:t xml:space="preserve"> </w:t>
      </w:r>
      <w:r w:rsidRPr="00393EA7">
        <w:rPr>
          <w:rFonts w:ascii="標楷體" w:eastAsia="標楷體" w:hAnsi="標楷體"/>
          <w:lang w:eastAsia="zh-TW"/>
        </w:rPr>
        <w:t>）報表</w:t>
      </w:r>
      <w:r w:rsidRPr="00393EA7">
        <w:rPr>
          <w:rFonts w:ascii="標楷體" w:eastAsia="標楷體" w:hAnsi="標楷體"/>
          <w:lang w:eastAsia="zh-TW"/>
        </w:rPr>
        <w:tab/>
        <w:t>（</w:t>
      </w:r>
      <w:r w:rsidRPr="00393EA7">
        <w:rPr>
          <w:rFonts w:ascii="標楷體" w:eastAsia="標楷體" w:hAnsi="標楷體"/>
          <w:spacing w:val="69"/>
          <w:lang w:eastAsia="zh-TW"/>
        </w:rPr>
        <w:t xml:space="preserve"> </w:t>
      </w:r>
      <w:r w:rsidRPr="00393EA7">
        <w:rPr>
          <w:rFonts w:ascii="標楷體" w:eastAsia="標楷體" w:hAnsi="標楷體"/>
          <w:lang w:eastAsia="zh-TW"/>
        </w:rPr>
        <w:t>）書刊，刊名：</w:t>
      </w:r>
    </w:p>
    <w:p w14:paraId="5C8A2200" w14:textId="77777777" w:rsidR="006A7EA3" w:rsidRPr="00393EA7" w:rsidRDefault="0058049A">
      <w:pPr>
        <w:pStyle w:val="a3"/>
        <w:ind w:left="408"/>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電子媒體：</w:t>
      </w:r>
    </w:p>
    <w:p w14:paraId="3A473F87" w14:textId="77777777" w:rsidR="006A7EA3" w:rsidRPr="00393EA7" w:rsidRDefault="00014C8C">
      <w:pPr>
        <w:pStyle w:val="a3"/>
        <w:ind w:left="788"/>
        <w:rPr>
          <w:rFonts w:ascii="標楷體" w:eastAsia="標楷體" w:hAnsi="標楷體"/>
          <w:lang w:eastAsia="zh-TW"/>
        </w:rPr>
      </w:pPr>
      <w:r w:rsidRPr="00393EA7">
        <w:rPr>
          <w:rFonts w:ascii="標楷體" w:eastAsia="標楷體" w:hAnsi="標楷體"/>
          <w:lang w:eastAsia="zh-TW"/>
        </w:rPr>
        <w:t>（</w:t>
      </w:r>
      <w:r w:rsidRPr="00393EA7">
        <w:rPr>
          <w:rFonts w:ascii="標楷體" w:eastAsia="標楷體" w:hAnsi="標楷體"/>
          <w:spacing w:val="67"/>
          <w:lang w:eastAsia="zh-TW"/>
        </w:rPr>
        <w:t xml:space="preserve"> </w:t>
      </w:r>
      <w:r w:rsidRPr="00393EA7">
        <w:rPr>
          <w:rFonts w:ascii="標楷體" w:eastAsia="標楷體" w:hAnsi="標楷體"/>
          <w:lang w:eastAsia="zh-TW"/>
        </w:rPr>
        <w:t>）</w:t>
      </w:r>
      <w:proofErr w:type="gramStart"/>
      <w:r w:rsidR="0058049A" w:rsidRPr="00393EA7">
        <w:rPr>
          <w:rFonts w:ascii="標楷體" w:eastAsia="標楷體" w:hAnsi="標楷體"/>
          <w:lang w:eastAsia="zh-TW"/>
        </w:rPr>
        <w:t>線上書刊</w:t>
      </w:r>
      <w:proofErr w:type="gramEnd"/>
      <w:r w:rsidR="0058049A" w:rsidRPr="00393EA7">
        <w:rPr>
          <w:rFonts w:ascii="標楷體" w:eastAsia="標楷體" w:hAnsi="標楷體"/>
          <w:lang w:eastAsia="zh-TW"/>
        </w:rPr>
        <w:t>及資料庫</w:t>
      </w:r>
    </w:p>
    <w:p w14:paraId="5A5CFC9A" w14:textId="77777777" w:rsidR="006A7EA3" w:rsidRDefault="0058049A">
      <w:pPr>
        <w:pStyle w:val="a3"/>
        <w:tabs>
          <w:tab w:val="left" w:pos="2468"/>
          <w:tab w:val="left" w:pos="4290"/>
        </w:tabs>
        <w:spacing w:line="363" w:lineRule="exact"/>
        <w:ind w:left="788"/>
        <w:rPr>
          <w:rFonts w:ascii="標楷體" w:eastAsia="標楷體" w:hAnsi="標楷體"/>
          <w:lang w:eastAsia="zh-TW"/>
        </w:rPr>
      </w:pPr>
      <w:r w:rsidRPr="00393EA7">
        <w:rPr>
          <w:rFonts w:ascii="標楷體" w:eastAsia="標楷體" w:hAnsi="標楷體"/>
        </w:rPr>
        <w:t>（</w:t>
      </w:r>
      <w:r w:rsidRPr="00393EA7">
        <w:rPr>
          <w:rFonts w:ascii="標楷體" w:eastAsia="標楷體" w:hAnsi="標楷體"/>
          <w:spacing w:val="67"/>
        </w:rPr>
        <w:t xml:space="preserve"> </w:t>
      </w:r>
      <w:r w:rsidRPr="00393EA7">
        <w:rPr>
          <w:rFonts w:ascii="標楷體" w:eastAsia="標楷體" w:hAnsi="標楷體"/>
        </w:rPr>
        <w:t>）</w:t>
      </w:r>
      <w:proofErr w:type="spellStart"/>
      <w:r w:rsidRPr="00393EA7">
        <w:rPr>
          <w:rFonts w:ascii="標楷體" w:eastAsia="標楷體" w:hAnsi="標楷體"/>
        </w:rPr>
        <w:t>磁片</w:t>
      </w:r>
      <w:proofErr w:type="spellEnd"/>
      <w:r w:rsidRPr="00393EA7">
        <w:rPr>
          <w:rFonts w:ascii="標楷體" w:eastAsia="標楷體" w:hAnsi="標楷體"/>
        </w:rPr>
        <w:tab/>
        <w:t>（</w:t>
      </w:r>
      <w:r w:rsidRPr="00393EA7">
        <w:rPr>
          <w:rFonts w:ascii="標楷體" w:eastAsia="標楷體" w:hAnsi="標楷體"/>
          <w:spacing w:val="67"/>
        </w:rPr>
        <w:t xml:space="preserve"> </w:t>
      </w:r>
      <w:r w:rsidRPr="00393EA7">
        <w:rPr>
          <w:rFonts w:ascii="標楷體" w:eastAsia="標楷體" w:hAnsi="標楷體"/>
        </w:rPr>
        <w:t>）</w:t>
      </w:r>
      <w:proofErr w:type="spellStart"/>
      <w:r w:rsidRPr="00393EA7">
        <w:rPr>
          <w:rFonts w:ascii="標楷體" w:eastAsia="標楷體" w:hAnsi="標楷體"/>
        </w:rPr>
        <w:t>光碟片</w:t>
      </w:r>
      <w:proofErr w:type="spellEnd"/>
      <w:r w:rsidRPr="00393EA7">
        <w:rPr>
          <w:rFonts w:ascii="標楷體" w:eastAsia="標楷體" w:hAnsi="標楷體"/>
        </w:rPr>
        <w:tab/>
        <w:t>（</w:t>
      </w:r>
      <w:proofErr w:type="spellStart"/>
      <w:r w:rsidR="00DD480E" w:rsidRPr="00393EA7">
        <w:rPr>
          <w:rFonts w:ascii="標楷體" w:eastAsia="標楷體" w:hAnsi="標楷體"/>
          <w:lang w:eastAsia="zh-TW"/>
        </w:rPr>
        <w:t>V</w:t>
      </w:r>
      <w:r w:rsidRPr="00393EA7">
        <w:rPr>
          <w:rFonts w:ascii="標楷體" w:eastAsia="標楷體" w:hAnsi="標楷體"/>
        </w:rPr>
        <w:t>）其他</w:t>
      </w:r>
      <w:proofErr w:type="spellEnd"/>
    </w:p>
    <w:p w14:paraId="3C5382A0" w14:textId="77777777" w:rsidR="00DD480E" w:rsidRPr="00393EA7" w:rsidRDefault="00DD480E" w:rsidP="00EA5761">
      <w:pPr>
        <w:pStyle w:val="a3"/>
        <w:tabs>
          <w:tab w:val="left" w:pos="2468"/>
          <w:tab w:val="left" w:pos="4290"/>
        </w:tabs>
        <w:spacing w:line="363" w:lineRule="exact"/>
        <w:ind w:left="788" w:rightChars="-16" w:right="-35"/>
        <w:jc w:val="both"/>
        <w:rPr>
          <w:rFonts w:ascii="標楷體" w:eastAsia="標楷體" w:hAnsi="標楷體"/>
          <w:lang w:eastAsia="zh-TW"/>
        </w:rPr>
      </w:pPr>
      <w:r w:rsidRPr="00DD480E">
        <w:rPr>
          <w:rFonts w:ascii="標楷體" w:eastAsia="標楷體" w:hAnsi="標楷體"/>
          <w:lang w:eastAsia="zh-TW"/>
        </w:rPr>
        <w:t>Open Document File (</w:t>
      </w:r>
      <w:proofErr w:type="spellStart"/>
      <w:r w:rsidRPr="00DD480E">
        <w:rPr>
          <w:rFonts w:ascii="標楷體" w:eastAsia="標楷體" w:hAnsi="標楷體"/>
          <w:lang w:eastAsia="zh-TW"/>
        </w:rPr>
        <w:t>odf</w:t>
      </w:r>
      <w:proofErr w:type="spellEnd"/>
      <w:r w:rsidRPr="00DD480E">
        <w:rPr>
          <w:rFonts w:ascii="標楷體" w:eastAsia="標楷體" w:hAnsi="標楷體"/>
          <w:lang w:eastAsia="zh-TW"/>
        </w:rPr>
        <w:t>)、Portable Document Format (pdf) 或Excel檔案。</w:t>
      </w:r>
    </w:p>
    <w:p w14:paraId="6AC7166E" w14:textId="77777777" w:rsidR="006A7EA3" w:rsidRPr="00393EA7" w:rsidRDefault="0058049A">
      <w:pPr>
        <w:pStyle w:val="a3"/>
        <w:spacing w:before="233" w:line="363" w:lineRule="exact"/>
        <w:rPr>
          <w:rFonts w:ascii="標楷體" w:eastAsia="標楷體" w:hAnsi="標楷體"/>
          <w:lang w:eastAsia="zh-TW"/>
        </w:rPr>
      </w:pPr>
      <w:r w:rsidRPr="00393EA7">
        <w:rPr>
          <w:rFonts w:ascii="標楷體" w:eastAsia="標楷體" w:hAnsi="標楷體"/>
          <w:lang w:eastAsia="zh-TW"/>
        </w:rPr>
        <w:t>三、資料範圍、週期及時效</w:t>
      </w:r>
    </w:p>
    <w:p w14:paraId="0CCB9C88" w14:textId="70EE55A2" w:rsidR="006A7EA3" w:rsidRPr="00393EA7" w:rsidRDefault="0058049A" w:rsidP="002103D4">
      <w:pPr>
        <w:pStyle w:val="a3"/>
        <w:ind w:leftChars="193" w:left="3505" w:rightChars="-16" w:right="-35" w:hangingChars="1100" w:hanging="3080"/>
        <w:jc w:val="both"/>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統計地區範圍及對象：</w:t>
      </w:r>
      <w:r w:rsidR="006F2F1D" w:rsidRPr="006F2F1D">
        <w:rPr>
          <w:rFonts w:ascii="標楷體" w:eastAsia="標楷體" w:hAnsi="標楷體" w:hint="eastAsia"/>
          <w:lang w:eastAsia="zh-TW"/>
        </w:rPr>
        <w:t>依主要觀光遊憩據點遊客人數統計作業要點規定，並經交通部觀光署審核通過之桃園市屬觀光遊憩據點為統計範圍及對象。</w:t>
      </w:r>
    </w:p>
    <w:p w14:paraId="7A40C048" w14:textId="77777777" w:rsidR="006A7EA3" w:rsidRPr="00393EA7" w:rsidRDefault="0058049A" w:rsidP="005D0771">
      <w:pPr>
        <w:pStyle w:val="a3"/>
        <w:spacing w:line="341" w:lineRule="exact"/>
        <w:ind w:left="426"/>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統計標準時間：以每月 1</w:t>
      </w:r>
      <w:r w:rsidRPr="00393EA7">
        <w:rPr>
          <w:rFonts w:ascii="標楷體" w:eastAsia="標楷體" w:hAnsi="標楷體"/>
          <w:spacing w:val="-75"/>
          <w:lang w:eastAsia="zh-TW"/>
        </w:rPr>
        <w:t xml:space="preserve"> </w:t>
      </w:r>
      <w:r w:rsidRPr="00393EA7">
        <w:rPr>
          <w:rFonts w:ascii="標楷體" w:eastAsia="標楷體" w:hAnsi="標楷體"/>
          <w:lang w:eastAsia="zh-TW"/>
        </w:rPr>
        <w:t>日至月底之資料為</w:t>
      </w:r>
      <w:proofErr w:type="gramStart"/>
      <w:r w:rsidRPr="00393EA7">
        <w:rPr>
          <w:rFonts w:ascii="標楷體" w:eastAsia="標楷體" w:hAnsi="標楷體"/>
          <w:lang w:eastAsia="zh-TW"/>
        </w:rPr>
        <w:t>準</w:t>
      </w:r>
      <w:proofErr w:type="gramEnd"/>
      <w:r w:rsidRPr="00393EA7">
        <w:rPr>
          <w:rFonts w:ascii="標楷體" w:eastAsia="標楷體" w:hAnsi="標楷體"/>
          <w:lang w:eastAsia="zh-TW"/>
        </w:rPr>
        <w:t>。</w:t>
      </w:r>
    </w:p>
    <w:p w14:paraId="211D70CF" w14:textId="77777777" w:rsidR="006A7EA3" w:rsidRPr="00393EA7" w:rsidRDefault="0058049A" w:rsidP="005D0771">
      <w:pPr>
        <w:pStyle w:val="a3"/>
        <w:spacing w:line="363" w:lineRule="exact"/>
        <w:ind w:left="426"/>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統計項目定義：</w:t>
      </w:r>
    </w:p>
    <w:p w14:paraId="651C6529" w14:textId="3473EF2D" w:rsidR="00772DA3" w:rsidRPr="00E277AE" w:rsidRDefault="0058049A" w:rsidP="00772DA3">
      <w:pPr>
        <w:pStyle w:val="a3"/>
        <w:spacing w:before="32" w:line="362" w:lineRule="exact"/>
        <w:ind w:left="348" w:right="-36" w:firstLine="7"/>
        <w:rPr>
          <w:rFonts w:ascii="標楷體" w:eastAsia="標楷體" w:hAnsi="標楷體"/>
          <w:color w:val="000000" w:themeColor="text1"/>
          <w:lang w:eastAsia="zh-TW"/>
        </w:rPr>
      </w:pPr>
      <w:r w:rsidRPr="00393EA7">
        <w:rPr>
          <w:rFonts w:ascii="標楷體" w:eastAsia="標楷體" w:hAnsi="標楷體"/>
          <w:lang w:eastAsia="zh-TW"/>
        </w:rPr>
        <w:t>(</w:t>
      </w:r>
      <w:proofErr w:type="gramStart"/>
      <w:r w:rsidRPr="00393EA7">
        <w:rPr>
          <w:rFonts w:ascii="標楷體" w:eastAsia="標楷體" w:hAnsi="標楷體"/>
          <w:lang w:eastAsia="zh-TW"/>
        </w:rPr>
        <w:t>一</w:t>
      </w:r>
      <w:proofErr w:type="gramEnd"/>
      <w:r w:rsidRPr="00393EA7">
        <w:rPr>
          <w:rFonts w:ascii="標楷體" w:eastAsia="標楷體" w:hAnsi="標楷體"/>
          <w:lang w:eastAsia="zh-TW"/>
        </w:rPr>
        <w:t>) 各管理單位應填報</w:t>
      </w:r>
      <w:r w:rsidR="004D0B95" w:rsidRPr="00E277AE">
        <w:rPr>
          <w:rFonts w:ascii="標楷體" w:eastAsia="標楷體" w:hAnsi="標楷體" w:hint="eastAsia"/>
          <w:color w:val="000000" w:themeColor="text1"/>
          <w:lang w:eastAsia="zh-TW"/>
        </w:rPr>
        <w:t>觀光遊憩據點</w:t>
      </w:r>
      <w:r w:rsidRPr="00E277AE">
        <w:rPr>
          <w:rFonts w:ascii="標楷體" w:eastAsia="標楷體" w:hAnsi="標楷體"/>
          <w:color w:val="000000" w:themeColor="text1"/>
          <w:lang w:eastAsia="zh-TW"/>
        </w:rPr>
        <w:t>之有關旅遊資料。</w:t>
      </w:r>
    </w:p>
    <w:p w14:paraId="017D8959" w14:textId="4A5AB732" w:rsidR="006A7EA3" w:rsidRPr="00E277AE" w:rsidRDefault="0058049A" w:rsidP="00772DA3">
      <w:pPr>
        <w:pStyle w:val="a3"/>
        <w:spacing w:before="32" w:line="362" w:lineRule="exact"/>
        <w:ind w:left="348" w:right="-36" w:firstLine="7"/>
        <w:rPr>
          <w:rFonts w:ascii="標楷體" w:eastAsia="標楷體" w:hAnsi="標楷體"/>
          <w:color w:val="000000" w:themeColor="text1"/>
          <w:lang w:eastAsia="zh-TW"/>
        </w:rPr>
      </w:pPr>
      <w:r w:rsidRPr="00E277AE">
        <w:rPr>
          <w:rFonts w:ascii="標楷體" w:eastAsia="標楷體" w:hAnsi="標楷體"/>
          <w:color w:val="000000" w:themeColor="text1"/>
          <w:lang w:eastAsia="zh-TW"/>
        </w:rPr>
        <w:t>(二) 遊客人次：指前來各</w:t>
      </w:r>
      <w:r w:rsidR="004D0B95" w:rsidRPr="00E277AE">
        <w:rPr>
          <w:rFonts w:ascii="標楷體" w:eastAsia="標楷體" w:hAnsi="標楷體" w:hint="eastAsia"/>
          <w:color w:val="000000" w:themeColor="text1"/>
          <w:lang w:eastAsia="zh-TW"/>
        </w:rPr>
        <w:t>觀光遊憩據點</w:t>
      </w:r>
      <w:r w:rsidRPr="00E277AE">
        <w:rPr>
          <w:rFonts w:ascii="標楷體" w:eastAsia="標楷體" w:hAnsi="標楷體"/>
          <w:color w:val="000000" w:themeColor="text1"/>
          <w:lang w:eastAsia="zh-TW"/>
        </w:rPr>
        <w:t>旅遊之人次。</w:t>
      </w:r>
    </w:p>
    <w:p w14:paraId="1532C751" w14:textId="405A6EB7" w:rsidR="005E0BA3" w:rsidRPr="00E277AE" w:rsidRDefault="005E0BA3" w:rsidP="00772DA3">
      <w:pPr>
        <w:pStyle w:val="a3"/>
        <w:spacing w:before="32" w:line="362" w:lineRule="exact"/>
        <w:ind w:left="348" w:right="-36" w:firstLine="7"/>
        <w:rPr>
          <w:rFonts w:ascii="標楷體" w:eastAsia="標楷體" w:hAnsi="標楷體"/>
          <w:color w:val="000000" w:themeColor="text1"/>
          <w:lang w:eastAsia="zh-TW"/>
        </w:rPr>
      </w:pPr>
      <w:r w:rsidRPr="00E277AE">
        <w:rPr>
          <w:rFonts w:ascii="標楷體" w:eastAsia="標楷體" w:hAnsi="標楷體" w:hint="eastAsia"/>
          <w:color w:val="000000" w:themeColor="text1"/>
          <w:lang w:eastAsia="zh-TW"/>
        </w:rPr>
        <w:t>(三) 成長率：指本月份遊客人次對應上年度同月份遊客人次之成長率。</w:t>
      </w:r>
    </w:p>
    <w:p w14:paraId="480ACE22" w14:textId="7FBC74FA" w:rsidR="006A7EA3" w:rsidRPr="00E277AE" w:rsidRDefault="0058049A" w:rsidP="005D0771">
      <w:pPr>
        <w:pStyle w:val="a3"/>
        <w:spacing w:line="340" w:lineRule="exact"/>
        <w:ind w:left="426"/>
        <w:rPr>
          <w:rFonts w:ascii="標楷體" w:eastAsia="標楷體" w:hAnsi="標楷體"/>
          <w:color w:val="000000" w:themeColor="text1"/>
          <w:lang w:eastAsia="zh-TW"/>
        </w:rPr>
      </w:pPr>
      <w:proofErr w:type="gramStart"/>
      <w:r w:rsidRPr="00E277AE">
        <w:rPr>
          <w:rFonts w:ascii="標楷體" w:eastAsia="標楷體" w:hAnsi="標楷體"/>
          <w:color w:val="000000" w:themeColor="text1"/>
          <w:lang w:eastAsia="zh-TW"/>
        </w:rPr>
        <w:t>＊</w:t>
      </w:r>
      <w:proofErr w:type="gramEnd"/>
      <w:r w:rsidRPr="00E277AE">
        <w:rPr>
          <w:rFonts w:ascii="標楷體" w:eastAsia="標楷體" w:hAnsi="標楷體"/>
          <w:color w:val="000000" w:themeColor="text1"/>
          <w:lang w:eastAsia="zh-TW"/>
        </w:rPr>
        <w:t>統計單位：</w:t>
      </w:r>
      <w:r w:rsidR="004D36FE" w:rsidRPr="00E277AE">
        <w:rPr>
          <w:rFonts w:ascii="標楷體" w:eastAsia="標楷體" w:hAnsi="標楷體" w:hint="eastAsia"/>
          <w:color w:val="000000" w:themeColor="text1"/>
          <w:lang w:eastAsia="zh-TW"/>
        </w:rPr>
        <w:t>元</w:t>
      </w:r>
      <w:r w:rsidR="00850003" w:rsidRPr="00E277AE">
        <w:rPr>
          <w:rFonts w:ascii="標楷體" w:eastAsia="標楷體" w:hAnsi="標楷體" w:hint="eastAsia"/>
          <w:color w:val="000000" w:themeColor="text1"/>
          <w:lang w:eastAsia="zh-TW"/>
        </w:rPr>
        <w:t>，</w:t>
      </w:r>
      <w:proofErr w:type="gramStart"/>
      <w:r w:rsidRPr="00E277AE">
        <w:rPr>
          <w:rFonts w:ascii="標楷體" w:eastAsia="標楷體" w:hAnsi="標楷體"/>
          <w:color w:val="000000" w:themeColor="text1"/>
          <w:lang w:eastAsia="zh-TW"/>
        </w:rPr>
        <w:t>人次，</w:t>
      </w:r>
      <w:proofErr w:type="gramEnd"/>
      <w:r w:rsidRPr="00E277AE">
        <w:rPr>
          <w:rFonts w:ascii="標楷體" w:eastAsia="標楷體" w:hAnsi="標楷體"/>
          <w:color w:val="000000" w:themeColor="text1"/>
          <w:lang w:eastAsia="zh-TW"/>
        </w:rPr>
        <w:t>％</w:t>
      </w:r>
    </w:p>
    <w:p w14:paraId="6192CE09" w14:textId="77777777" w:rsidR="006A7EA3" w:rsidRPr="00E277AE" w:rsidRDefault="0058049A" w:rsidP="005D0771">
      <w:pPr>
        <w:pStyle w:val="a3"/>
        <w:ind w:left="426"/>
        <w:rPr>
          <w:rFonts w:ascii="標楷體" w:eastAsia="標楷體" w:hAnsi="標楷體"/>
          <w:color w:val="000000" w:themeColor="text1"/>
          <w:lang w:eastAsia="zh-TW"/>
        </w:rPr>
      </w:pPr>
      <w:proofErr w:type="gramStart"/>
      <w:r w:rsidRPr="00E277AE">
        <w:rPr>
          <w:rFonts w:ascii="標楷體" w:eastAsia="標楷體" w:hAnsi="標楷體"/>
          <w:color w:val="000000" w:themeColor="text1"/>
          <w:lang w:eastAsia="zh-TW"/>
        </w:rPr>
        <w:t>＊</w:t>
      </w:r>
      <w:proofErr w:type="gramEnd"/>
      <w:r w:rsidRPr="00E277AE">
        <w:rPr>
          <w:rFonts w:ascii="標楷體" w:eastAsia="標楷體" w:hAnsi="標楷體"/>
          <w:color w:val="000000" w:themeColor="text1"/>
          <w:lang w:eastAsia="zh-TW"/>
        </w:rPr>
        <w:t>統計分類：</w:t>
      </w:r>
    </w:p>
    <w:p w14:paraId="710CD840" w14:textId="77777777" w:rsidR="004D0B95" w:rsidRPr="00E277AE" w:rsidRDefault="0058049A" w:rsidP="00EA5761">
      <w:pPr>
        <w:pStyle w:val="a3"/>
        <w:spacing w:before="19"/>
        <w:ind w:leftChars="175" w:left="2205" w:rightChars="-16" w:right="-35" w:hangingChars="650" w:hanging="1820"/>
        <w:jc w:val="both"/>
        <w:rPr>
          <w:rFonts w:ascii="標楷體" w:eastAsia="標楷體" w:hAnsi="標楷體"/>
          <w:color w:val="000000" w:themeColor="text1"/>
          <w:spacing w:val="-7"/>
          <w:lang w:eastAsia="zh-TW"/>
        </w:rPr>
      </w:pPr>
      <w:r w:rsidRPr="00E277AE">
        <w:rPr>
          <w:rFonts w:ascii="標楷體" w:eastAsia="標楷體" w:hAnsi="標楷體"/>
          <w:color w:val="000000" w:themeColor="text1"/>
          <w:lang w:eastAsia="zh-TW"/>
        </w:rPr>
        <w:t>(</w:t>
      </w:r>
      <w:proofErr w:type="gramStart"/>
      <w:r w:rsidRPr="00E277AE">
        <w:rPr>
          <w:rFonts w:ascii="標楷體" w:eastAsia="標楷體" w:hAnsi="標楷體"/>
          <w:color w:val="000000" w:themeColor="text1"/>
          <w:lang w:eastAsia="zh-TW"/>
        </w:rPr>
        <w:t>一</w:t>
      </w:r>
      <w:proofErr w:type="gramEnd"/>
      <w:r w:rsidRPr="00E277AE">
        <w:rPr>
          <w:rFonts w:ascii="標楷體" w:eastAsia="標楷體" w:hAnsi="標楷體"/>
          <w:color w:val="000000" w:themeColor="text1"/>
          <w:lang w:eastAsia="zh-TW"/>
        </w:rPr>
        <w:t xml:space="preserve">) </w:t>
      </w:r>
      <w:r w:rsidRPr="00E277AE">
        <w:rPr>
          <w:rFonts w:ascii="標楷體" w:eastAsia="標楷體" w:hAnsi="標楷體"/>
          <w:color w:val="000000" w:themeColor="text1"/>
          <w:spacing w:val="-7"/>
          <w:lang w:eastAsia="zh-TW"/>
        </w:rPr>
        <w:t>縱項目：以</w:t>
      </w:r>
      <w:r w:rsidR="004D0B95" w:rsidRPr="00E277AE">
        <w:rPr>
          <w:rFonts w:ascii="標楷體" w:eastAsia="標楷體" w:hAnsi="標楷體" w:hint="eastAsia"/>
          <w:color w:val="000000" w:themeColor="text1"/>
          <w:spacing w:val="-7"/>
          <w:lang w:eastAsia="zh-TW"/>
        </w:rPr>
        <w:t>門票收入、</w:t>
      </w:r>
      <w:r w:rsidRPr="00E277AE">
        <w:rPr>
          <w:rFonts w:ascii="標楷體" w:eastAsia="標楷體" w:hAnsi="標楷體"/>
          <w:color w:val="000000" w:themeColor="text1"/>
          <w:spacing w:val="-7"/>
          <w:lang w:eastAsia="zh-TW"/>
        </w:rPr>
        <w:t>遊客</w:t>
      </w:r>
      <w:proofErr w:type="gramStart"/>
      <w:r w:rsidRPr="00E277AE">
        <w:rPr>
          <w:rFonts w:ascii="標楷體" w:eastAsia="標楷體" w:hAnsi="標楷體"/>
          <w:color w:val="000000" w:themeColor="text1"/>
          <w:spacing w:val="-7"/>
          <w:lang w:eastAsia="zh-TW"/>
        </w:rPr>
        <w:t>人次、</w:t>
      </w:r>
      <w:proofErr w:type="gramEnd"/>
      <w:r w:rsidRPr="00E277AE">
        <w:rPr>
          <w:rFonts w:ascii="標楷體" w:eastAsia="標楷體" w:hAnsi="標楷體"/>
          <w:color w:val="000000" w:themeColor="text1"/>
          <w:spacing w:val="-7"/>
          <w:lang w:eastAsia="zh-TW"/>
        </w:rPr>
        <w:t>上年同月份遊客</w:t>
      </w:r>
      <w:proofErr w:type="gramStart"/>
      <w:r w:rsidRPr="00E277AE">
        <w:rPr>
          <w:rFonts w:ascii="標楷體" w:eastAsia="標楷體" w:hAnsi="標楷體"/>
          <w:color w:val="000000" w:themeColor="text1"/>
          <w:spacing w:val="-7"/>
          <w:lang w:eastAsia="zh-TW"/>
        </w:rPr>
        <w:t>人次、</w:t>
      </w:r>
      <w:proofErr w:type="gramEnd"/>
      <w:r w:rsidRPr="00E277AE">
        <w:rPr>
          <w:rFonts w:ascii="標楷體" w:eastAsia="標楷體" w:hAnsi="標楷體"/>
          <w:color w:val="000000" w:themeColor="text1"/>
          <w:spacing w:val="-7"/>
          <w:lang w:eastAsia="zh-TW"/>
        </w:rPr>
        <w:t>增減數、成長率等項目分類。</w:t>
      </w:r>
    </w:p>
    <w:p w14:paraId="7DE356F8" w14:textId="73BA3A47" w:rsidR="004D0B95" w:rsidRPr="005E0BA3" w:rsidRDefault="0058049A" w:rsidP="005E0BA3">
      <w:pPr>
        <w:pStyle w:val="a3"/>
        <w:spacing w:before="19"/>
        <w:ind w:left="368"/>
        <w:rPr>
          <w:rFonts w:ascii="標楷體" w:eastAsia="標楷體" w:hAnsi="標楷體"/>
          <w:lang w:eastAsia="zh-TW"/>
        </w:rPr>
      </w:pPr>
      <w:r w:rsidRPr="00393EA7">
        <w:rPr>
          <w:rFonts w:ascii="標楷體" w:eastAsia="標楷體" w:hAnsi="標楷體"/>
          <w:lang w:eastAsia="zh-TW"/>
        </w:rPr>
        <w:t>(二) 橫項目：按觀光遊憩區別分類。</w:t>
      </w:r>
    </w:p>
    <w:p w14:paraId="3C9AF808" w14:textId="77777777" w:rsidR="006A7EA3" w:rsidRPr="00393EA7" w:rsidRDefault="0058049A" w:rsidP="005D0771">
      <w:pPr>
        <w:pStyle w:val="a3"/>
        <w:spacing w:line="341" w:lineRule="exact"/>
        <w:ind w:leftChars="193" w:left="425" w:firstLine="1"/>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發布</w:t>
      </w:r>
      <w:r w:rsidRPr="00393EA7">
        <w:rPr>
          <w:rFonts w:ascii="標楷體" w:eastAsia="標楷體" w:hAnsi="標楷體"/>
          <w:spacing w:val="-3"/>
          <w:lang w:eastAsia="zh-TW"/>
        </w:rPr>
        <w:t>週</w:t>
      </w:r>
      <w:r w:rsidRPr="00393EA7">
        <w:rPr>
          <w:rFonts w:ascii="標楷體" w:eastAsia="標楷體" w:hAnsi="標楷體"/>
          <w:lang w:eastAsia="zh-TW"/>
        </w:rPr>
        <w:t>期（</w:t>
      </w:r>
      <w:r w:rsidRPr="00393EA7">
        <w:rPr>
          <w:rFonts w:ascii="標楷體" w:eastAsia="標楷體" w:hAnsi="標楷體"/>
          <w:spacing w:val="-3"/>
          <w:lang w:eastAsia="zh-TW"/>
        </w:rPr>
        <w:t>指資</w:t>
      </w:r>
      <w:r w:rsidRPr="00393EA7">
        <w:rPr>
          <w:rFonts w:ascii="標楷體" w:eastAsia="標楷體" w:hAnsi="標楷體"/>
          <w:lang w:eastAsia="zh-TW"/>
        </w:rPr>
        <w:t>料編製</w:t>
      </w:r>
      <w:r w:rsidRPr="00393EA7">
        <w:rPr>
          <w:rFonts w:ascii="標楷體" w:eastAsia="標楷體" w:hAnsi="標楷體"/>
          <w:spacing w:val="-3"/>
          <w:lang w:eastAsia="zh-TW"/>
        </w:rPr>
        <w:t>或</w:t>
      </w:r>
      <w:r w:rsidRPr="00393EA7">
        <w:rPr>
          <w:rFonts w:ascii="標楷體" w:eastAsia="標楷體" w:hAnsi="標楷體"/>
          <w:lang w:eastAsia="zh-TW"/>
        </w:rPr>
        <w:t>產生</w:t>
      </w:r>
      <w:r w:rsidRPr="00393EA7">
        <w:rPr>
          <w:rFonts w:ascii="標楷體" w:eastAsia="標楷體" w:hAnsi="標楷體"/>
          <w:spacing w:val="-3"/>
          <w:lang w:eastAsia="zh-TW"/>
        </w:rPr>
        <w:t>之頻</w:t>
      </w:r>
      <w:r w:rsidRPr="00393EA7">
        <w:rPr>
          <w:rFonts w:ascii="標楷體" w:eastAsia="標楷體" w:hAnsi="標楷體"/>
          <w:lang w:eastAsia="zh-TW"/>
        </w:rPr>
        <w:t>率，如</w:t>
      </w:r>
      <w:r w:rsidRPr="00393EA7">
        <w:rPr>
          <w:rFonts w:ascii="標楷體" w:eastAsia="標楷體" w:hAnsi="標楷體"/>
          <w:spacing w:val="-3"/>
          <w:lang w:eastAsia="zh-TW"/>
        </w:rPr>
        <w:t>月</w:t>
      </w:r>
      <w:r w:rsidRPr="00393EA7">
        <w:rPr>
          <w:rFonts w:ascii="標楷體" w:eastAsia="標楷體" w:hAnsi="標楷體"/>
          <w:lang w:eastAsia="zh-TW"/>
        </w:rPr>
        <w:t>、季</w:t>
      </w:r>
      <w:r w:rsidRPr="00393EA7">
        <w:rPr>
          <w:rFonts w:ascii="標楷體" w:eastAsia="標楷體" w:hAnsi="標楷體"/>
          <w:spacing w:val="-3"/>
          <w:lang w:eastAsia="zh-TW"/>
        </w:rPr>
        <w:t>、年</w:t>
      </w:r>
      <w:r w:rsidRPr="00393EA7">
        <w:rPr>
          <w:rFonts w:ascii="標楷體" w:eastAsia="標楷體" w:hAnsi="標楷體"/>
          <w:lang w:eastAsia="zh-TW"/>
        </w:rPr>
        <w:t>等</w:t>
      </w:r>
      <w:r w:rsidRPr="00393EA7">
        <w:rPr>
          <w:rFonts w:ascii="標楷體" w:eastAsia="標楷體" w:hAnsi="標楷體"/>
          <w:spacing w:val="-140"/>
          <w:lang w:eastAsia="zh-TW"/>
        </w:rPr>
        <w:t>）</w:t>
      </w:r>
      <w:r w:rsidRPr="00393EA7">
        <w:rPr>
          <w:rFonts w:ascii="標楷體" w:eastAsia="標楷體" w:hAnsi="標楷體"/>
          <w:lang w:eastAsia="zh-TW"/>
        </w:rPr>
        <w:t>：月</w:t>
      </w:r>
    </w:p>
    <w:p w14:paraId="202A25A6" w14:textId="77777777" w:rsidR="006A7EA3" w:rsidRPr="00393EA7" w:rsidRDefault="0058049A" w:rsidP="005D0771">
      <w:pPr>
        <w:pStyle w:val="a3"/>
        <w:ind w:left="426"/>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時效</w:t>
      </w:r>
      <w:r w:rsidRPr="00393EA7">
        <w:rPr>
          <w:rFonts w:ascii="標楷體" w:eastAsia="標楷體" w:hAnsi="標楷體"/>
          <w:spacing w:val="-3"/>
          <w:lang w:eastAsia="zh-TW"/>
        </w:rPr>
        <w:t>（</w:t>
      </w:r>
      <w:r w:rsidRPr="00393EA7">
        <w:rPr>
          <w:rFonts w:ascii="標楷體" w:eastAsia="標楷體" w:hAnsi="標楷體"/>
          <w:lang w:eastAsia="zh-TW"/>
        </w:rPr>
        <w:t>指統</w:t>
      </w:r>
      <w:r w:rsidRPr="00393EA7">
        <w:rPr>
          <w:rFonts w:ascii="標楷體" w:eastAsia="標楷體" w:hAnsi="標楷體"/>
          <w:spacing w:val="-3"/>
          <w:lang w:eastAsia="zh-TW"/>
        </w:rPr>
        <w:t>計標</w:t>
      </w:r>
      <w:r w:rsidRPr="00393EA7">
        <w:rPr>
          <w:rFonts w:ascii="標楷體" w:eastAsia="標楷體" w:hAnsi="標楷體"/>
          <w:lang w:eastAsia="zh-TW"/>
        </w:rPr>
        <w:t>準時間</w:t>
      </w:r>
      <w:r w:rsidRPr="00393EA7">
        <w:rPr>
          <w:rFonts w:ascii="標楷體" w:eastAsia="標楷體" w:hAnsi="標楷體"/>
          <w:spacing w:val="-3"/>
          <w:lang w:eastAsia="zh-TW"/>
        </w:rPr>
        <w:t>至</w:t>
      </w:r>
      <w:r w:rsidRPr="00393EA7">
        <w:rPr>
          <w:rFonts w:ascii="標楷體" w:eastAsia="標楷體" w:hAnsi="標楷體"/>
          <w:lang w:eastAsia="zh-TW"/>
        </w:rPr>
        <w:t>資料</w:t>
      </w:r>
      <w:r w:rsidRPr="00393EA7">
        <w:rPr>
          <w:rFonts w:ascii="標楷體" w:eastAsia="標楷體" w:hAnsi="標楷體"/>
          <w:spacing w:val="-3"/>
          <w:lang w:eastAsia="zh-TW"/>
        </w:rPr>
        <w:t>發布</w:t>
      </w:r>
      <w:r w:rsidRPr="00393EA7">
        <w:rPr>
          <w:rFonts w:ascii="標楷體" w:eastAsia="標楷體" w:hAnsi="標楷體"/>
          <w:lang w:eastAsia="zh-TW"/>
        </w:rPr>
        <w:t>時間之</w:t>
      </w:r>
      <w:r w:rsidRPr="00393EA7">
        <w:rPr>
          <w:rFonts w:ascii="標楷體" w:eastAsia="標楷體" w:hAnsi="標楷體"/>
          <w:spacing w:val="-3"/>
          <w:lang w:eastAsia="zh-TW"/>
        </w:rPr>
        <w:t>間</w:t>
      </w:r>
      <w:r w:rsidRPr="00393EA7">
        <w:rPr>
          <w:rFonts w:ascii="標楷體" w:eastAsia="標楷體" w:hAnsi="標楷體"/>
          <w:lang w:eastAsia="zh-TW"/>
        </w:rPr>
        <w:t>隔時</w:t>
      </w:r>
      <w:r w:rsidRPr="00393EA7">
        <w:rPr>
          <w:rFonts w:ascii="標楷體" w:eastAsia="標楷體" w:hAnsi="標楷體"/>
          <w:spacing w:val="-3"/>
          <w:lang w:eastAsia="zh-TW"/>
        </w:rPr>
        <w:t>間</w:t>
      </w:r>
      <w:r w:rsidRPr="00393EA7">
        <w:rPr>
          <w:rFonts w:ascii="標楷體" w:eastAsia="標楷體" w:hAnsi="標楷體"/>
          <w:spacing w:val="-140"/>
          <w:lang w:eastAsia="zh-TW"/>
        </w:rPr>
        <w:t>）</w:t>
      </w:r>
      <w:r w:rsidRPr="00393EA7">
        <w:rPr>
          <w:rFonts w:ascii="標楷體" w:eastAsia="標楷體" w:hAnsi="標楷體"/>
          <w:lang w:eastAsia="zh-TW"/>
        </w:rPr>
        <w:t>：</w:t>
      </w:r>
      <w:r w:rsidRPr="00393EA7">
        <w:rPr>
          <w:rFonts w:ascii="標楷體" w:eastAsia="標楷體" w:hAnsi="標楷體"/>
          <w:spacing w:val="1"/>
          <w:lang w:eastAsia="zh-TW"/>
        </w:rPr>
        <w:t>1</w:t>
      </w:r>
      <w:r w:rsidRPr="00393EA7">
        <w:rPr>
          <w:rFonts w:ascii="標楷體" w:eastAsia="標楷體" w:hAnsi="標楷體"/>
          <w:lang w:eastAsia="zh-TW"/>
        </w:rPr>
        <w:t>5日</w:t>
      </w:r>
    </w:p>
    <w:p w14:paraId="0BF30383" w14:textId="77777777" w:rsidR="006A7EA3" w:rsidRPr="00393EA7" w:rsidRDefault="0058049A" w:rsidP="005D0771">
      <w:pPr>
        <w:pStyle w:val="a3"/>
        <w:spacing w:line="363" w:lineRule="exact"/>
        <w:ind w:left="426"/>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資料變革：無。</w:t>
      </w:r>
    </w:p>
    <w:p w14:paraId="04DA6088" w14:textId="77777777" w:rsidR="006A7EA3" w:rsidRPr="00393EA7" w:rsidRDefault="0058049A">
      <w:pPr>
        <w:pStyle w:val="a3"/>
        <w:spacing w:before="234" w:line="363" w:lineRule="exact"/>
        <w:rPr>
          <w:rFonts w:ascii="標楷體" w:eastAsia="標楷體" w:hAnsi="標楷體"/>
          <w:lang w:eastAsia="zh-TW"/>
        </w:rPr>
      </w:pPr>
      <w:r w:rsidRPr="00393EA7">
        <w:rPr>
          <w:rFonts w:ascii="標楷體" w:eastAsia="標楷體" w:hAnsi="標楷體"/>
          <w:lang w:eastAsia="zh-TW"/>
        </w:rPr>
        <w:t>四、公開資料發布訊息</w:t>
      </w:r>
    </w:p>
    <w:p w14:paraId="48B5EDC3" w14:textId="77777777" w:rsidR="006A7EA3" w:rsidRPr="00393EA7" w:rsidRDefault="0058049A" w:rsidP="00EA5761">
      <w:pPr>
        <w:pStyle w:val="a3"/>
        <w:ind w:leftChars="193" w:left="425" w:rightChars="-16" w:right="-35"/>
        <w:jc w:val="both"/>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預告</w:t>
      </w:r>
      <w:r w:rsidRPr="00393EA7">
        <w:rPr>
          <w:rFonts w:ascii="標楷體" w:eastAsia="標楷體" w:hAnsi="標楷體"/>
          <w:spacing w:val="-3"/>
          <w:lang w:eastAsia="zh-TW"/>
        </w:rPr>
        <w:t>發</w:t>
      </w:r>
      <w:r w:rsidRPr="00393EA7">
        <w:rPr>
          <w:rFonts w:ascii="標楷體" w:eastAsia="標楷體" w:hAnsi="標楷體"/>
          <w:lang w:eastAsia="zh-TW"/>
        </w:rPr>
        <w:t>布日</w:t>
      </w:r>
      <w:r w:rsidRPr="00393EA7">
        <w:rPr>
          <w:rFonts w:ascii="標楷體" w:eastAsia="標楷體" w:hAnsi="標楷體"/>
          <w:spacing w:val="-135"/>
          <w:lang w:eastAsia="zh-TW"/>
        </w:rPr>
        <w:t>期</w:t>
      </w:r>
      <w:r w:rsidRPr="00393EA7">
        <w:rPr>
          <w:rFonts w:ascii="標楷體" w:eastAsia="標楷體" w:hAnsi="標楷體"/>
          <w:lang w:eastAsia="zh-TW"/>
        </w:rPr>
        <w:t>（</w:t>
      </w:r>
      <w:r w:rsidRPr="00393EA7">
        <w:rPr>
          <w:rFonts w:ascii="標楷體" w:eastAsia="標楷體" w:hAnsi="標楷體"/>
          <w:spacing w:val="-3"/>
          <w:lang w:eastAsia="zh-TW"/>
        </w:rPr>
        <w:t>含</w:t>
      </w:r>
      <w:r w:rsidRPr="00393EA7">
        <w:rPr>
          <w:rFonts w:ascii="標楷體" w:eastAsia="標楷體" w:hAnsi="標楷體"/>
          <w:lang w:eastAsia="zh-TW"/>
        </w:rPr>
        <w:t>預告方</w:t>
      </w:r>
      <w:r w:rsidRPr="00393EA7">
        <w:rPr>
          <w:rFonts w:ascii="標楷體" w:eastAsia="標楷體" w:hAnsi="標楷體"/>
          <w:spacing w:val="-3"/>
          <w:lang w:eastAsia="zh-TW"/>
        </w:rPr>
        <w:t>式</w:t>
      </w:r>
      <w:r w:rsidRPr="00393EA7">
        <w:rPr>
          <w:rFonts w:ascii="標楷體" w:eastAsia="標楷體" w:hAnsi="標楷體"/>
          <w:lang w:eastAsia="zh-TW"/>
        </w:rPr>
        <w:t>及週</w:t>
      </w:r>
      <w:r w:rsidRPr="00393EA7">
        <w:rPr>
          <w:rFonts w:ascii="標楷體" w:eastAsia="標楷體" w:hAnsi="標楷體"/>
          <w:spacing w:val="-3"/>
          <w:lang w:eastAsia="zh-TW"/>
        </w:rPr>
        <w:t>期</w:t>
      </w:r>
      <w:r w:rsidRPr="00393EA7">
        <w:rPr>
          <w:rFonts w:ascii="標楷體" w:eastAsia="標楷體" w:hAnsi="標楷體"/>
          <w:spacing w:val="-207"/>
          <w:lang w:eastAsia="zh-TW"/>
        </w:rPr>
        <w:t>）</w:t>
      </w:r>
      <w:r w:rsidRPr="00393EA7">
        <w:rPr>
          <w:rFonts w:ascii="標楷體" w:eastAsia="標楷體" w:hAnsi="標楷體"/>
          <w:spacing w:val="-66"/>
          <w:lang w:eastAsia="zh-TW"/>
        </w:rPr>
        <w:t>：</w:t>
      </w:r>
      <w:r w:rsidRPr="00393EA7">
        <w:rPr>
          <w:rFonts w:ascii="標楷體" w:eastAsia="標楷體" w:hAnsi="標楷體"/>
          <w:lang w:eastAsia="zh-TW"/>
        </w:rPr>
        <w:t>每月</w:t>
      </w:r>
      <w:r w:rsidRPr="00393EA7">
        <w:rPr>
          <w:rFonts w:ascii="標楷體" w:eastAsia="標楷體" w:hAnsi="標楷體"/>
          <w:spacing w:val="-2"/>
          <w:lang w:eastAsia="zh-TW"/>
        </w:rPr>
        <w:t>1</w:t>
      </w:r>
      <w:r w:rsidRPr="00393EA7">
        <w:rPr>
          <w:rFonts w:ascii="標楷體" w:eastAsia="標楷體" w:hAnsi="標楷體"/>
          <w:lang w:eastAsia="zh-TW"/>
        </w:rPr>
        <w:t>5日</w:t>
      </w:r>
      <w:r w:rsidRPr="00393EA7">
        <w:rPr>
          <w:rFonts w:ascii="標楷體" w:eastAsia="標楷體" w:hAnsi="標楷體"/>
          <w:spacing w:val="-2"/>
          <w:lang w:eastAsia="zh-TW"/>
        </w:rPr>
        <w:t>(</w:t>
      </w:r>
      <w:r w:rsidRPr="00393EA7">
        <w:rPr>
          <w:rFonts w:ascii="標楷體" w:eastAsia="標楷體" w:hAnsi="標楷體"/>
          <w:lang w:eastAsia="zh-TW"/>
        </w:rPr>
        <w:t>遇假</w:t>
      </w:r>
      <w:r w:rsidRPr="00393EA7">
        <w:rPr>
          <w:rFonts w:ascii="標楷體" w:eastAsia="標楷體" w:hAnsi="標楷體"/>
          <w:spacing w:val="-3"/>
          <w:lang w:eastAsia="zh-TW"/>
        </w:rPr>
        <w:t>日</w:t>
      </w:r>
      <w:r w:rsidRPr="00393EA7">
        <w:rPr>
          <w:rFonts w:ascii="標楷體" w:eastAsia="標楷體" w:hAnsi="標楷體"/>
          <w:lang w:eastAsia="zh-TW"/>
        </w:rPr>
        <w:t>順延</w:t>
      </w:r>
      <w:r w:rsidRPr="00393EA7">
        <w:rPr>
          <w:rFonts w:ascii="標楷體" w:eastAsia="標楷體" w:hAnsi="標楷體"/>
          <w:spacing w:val="-2"/>
          <w:lang w:eastAsia="zh-TW"/>
        </w:rPr>
        <w:t>)</w:t>
      </w:r>
      <w:r w:rsidRPr="00393EA7">
        <w:rPr>
          <w:rFonts w:ascii="標楷體" w:eastAsia="標楷體" w:hAnsi="標楷體"/>
          <w:lang w:eastAsia="zh-TW"/>
        </w:rPr>
        <w:t>以網</w:t>
      </w:r>
      <w:r w:rsidRPr="00393EA7">
        <w:rPr>
          <w:rFonts w:ascii="標楷體" w:eastAsia="標楷體" w:hAnsi="標楷體"/>
          <w:spacing w:val="-3"/>
          <w:lang w:eastAsia="zh-TW"/>
        </w:rPr>
        <w:t>際</w:t>
      </w:r>
      <w:r w:rsidRPr="00393EA7">
        <w:rPr>
          <w:rFonts w:ascii="標楷體" w:eastAsia="標楷體" w:hAnsi="標楷體"/>
          <w:lang w:eastAsia="zh-TW"/>
        </w:rPr>
        <w:t>網路</w:t>
      </w:r>
      <w:r w:rsidRPr="00393EA7">
        <w:rPr>
          <w:rFonts w:ascii="標楷體" w:eastAsia="標楷體" w:hAnsi="標楷體"/>
          <w:spacing w:val="-3"/>
          <w:lang w:eastAsia="zh-TW"/>
        </w:rPr>
        <w:t>發</w:t>
      </w:r>
      <w:r w:rsidRPr="00393EA7">
        <w:rPr>
          <w:rFonts w:ascii="標楷體" w:eastAsia="標楷體" w:hAnsi="標楷體"/>
          <w:spacing w:val="-63"/>
          <w:lang w:eastAsia="zh-TW"/>
        </w:rPr>
        <w:t>布</w:t>
      </w:r>
      <w:r w:rsidRPr="00393EA7">
        <w:rPr>
          <w:rFonts w:ascii="標楷體" w:eastAsia="標楷體" w:hAnsi="標楷體"/>
          <w:lang w:eastAsia="zh-TW"/>
        </w:rPr>
        <w:t>。</w:t>
      </w:r>
    </w:p>
    <w:p w14:paraId="066F4010" w14:textId="78301DAC" w:rsidR="006A7EA3" w:rsidRDefault="0058049A" w:rsidP="00EA5761">
      <w:pPr>
        <w:pStyle w:val="a3"/>
        <w:spacing w:before="19"/>
        <w:ind w:leftChars="193" w:left="708" w:right="-36" w:hangingChars="101" w:hanging="283"/>
        <w:jc w:val="both"/>
        <w:rPr>
          <w:rFonts w:ascii="標楷體" w:eastAsia="標楷體" w:hAnsi="標楷體"/>
          <w:lang w:eastAsia="zh-TW"/>
        </w:rPr>
      </w:pPr>
      <w:proofErr w:type="gramStart"/>
      <w:r w:rsidRPr="00393EA7">
        <w:rPr>
          <w:rFonts w:ascii="標楷體" w:eastAsia="標楷體" w:hAnsi="標楷體"/>
          <w:lang w:eastAsia="zh-TW"/>
        </w:rPr>
        <w:t>＊</w:t>
      </w:r>
      <w:proofErr w:type="gramEnd"/>
      <w:r w:rsidRPr="00393EA7">
        <w:rPr>
          <w:rFonts w:ascii="標楷體" w:eastAsia="標楷體" w:hAnsi="標楷體"/>
          <w:lang w:eastAsia="zh-TW"/>
        </w:rPr>
        <w:t>同步</w:t>
      </w:r>
      <w:r w:rsidRPr="00393EA7">
        <w:rPr>
          <w:rFonts w:ascii="標楷體" w:eastAsia="標楷體" w:hAnsi="標楷體"/>
          <w:spacing w:val="-3"/>
          <w:lang w:eastAsia="zh-TW"/>
        </w:rPr>
        <w:t>發</w:t>
      </w:r>
      <w:r w:rsidRPr="00393EA7">
        <w:rPr>
          <w:rFonts w:ascii="標楷體" w:eastAsia="標楷體" w:hAnsi="標楷體"/>
          <w:lang w:eastAsia="zh-TW"/>
        </w:rPr>
        <w:t>送單</w:t>
      </w:r>
      <w:r w:rsidRPr="00393EA7">
        <w:rPr>
          <w:rFonts w:ascii="標楷體" w:eastAsia="標楷體" w:hAnsi="標楷體"/>
          <w:spacing w:val="-130"/>
          <w:lang w:eastAsia="zh-TW"/>
        </w:rPr>
        <w:t>位</w:t>
      </w:r>
      <w:r w:rsidRPr="00393EA7">
        <w:rPr>
          <w:rFonts w:ascii="標楷體" w:eastAsia="標楷體" w:hAnsi="標楷體"/>
          <w:lang w:eastAsia="zh-TW"/>
        </w:rPr>
        <w:t>（</w:t>
      </w:r>
      <w:r w:rsidRPr="00393EA7">
        <w:rPr>
          <w:rFonts w:ascii="標楷體" w:eastAsia="標楷體" w:hAnsi="標楷體"/>
          <w:spacing w:val="-3"/>
          <w:lang w:eastAsia="zh-TW"/>
        </w:rPr>
        <w:t>說</w:t>
      </w:r>
      <w:r w:rsidRPr="00393EA7">
        <w:rPr>
          <w:rFonts w:ascii="標楷體" w:eastAsia="標楷體" w:hAnsi="標楷體"/>
          <w:lang w:eastAsia="zh-TW"/>
        </w:rPr>
        <w:t>明資料</w:t>
      </w:r>
      <w:r w:rsidRPr="00393EA7">
        <w:rPr>
          <w:rFonts w:ascii="標楷體" w:eastAsia="標楷體" w:hAnsi="標楷體"/>
          <w:spacing w:val="-3"/>
          <w:lang w:eastAsia="zh-TW"/>
        </w:rPr>
        <w:t>發</w:t>
      </w:r>
      <w:r w:rsidRPr="00393EA7">
        <w:rPr>
          <w:rFonts w:ascii="標楷體" w:eastAsia="標楷體" w:hAnsi="標楷體"/>
          <w:lang w:eastAsia="zh-TW"/>
        </w:rPr>
        <w:t>布時</w:t>
      </w:r>
      <w:r w:rsidRPr="00393EA7">
        <w:rPr>
          <w:rFonts w:ascii="標楷體" w:eastAsia="標楷體" w:hAnsi="標楷體"/>
          <w:spacing w:val="-3"/>
          <w:lang w:eastAsia="zh-TW"/>
        </w:rPr>
        <w:t>同步</w:t>
      </w:r>
      <w:r w:rsidRPr="00393EA7">
        <w:rPr>
          <w:rFonts w:ascii="標楷體" w:eastAsia="標楷體" w:hAnsi="標楷體"/>
          <w:lang w:eastAsia="zh-TW"/>
        </w:rPr>
        <w:t>發送之</w:t>
      </w:r>
      <w:r w:rsidRPr="00393EA7">
        <w:rPr>
          <w:rFonts w:ascii="標楷體" w:eastAsia="標楷體" w:hAnsi="標楷體"/>
          <w:spacing w:val="-3"/>
          <w:lang w:eastAsia="zh-TW"/>
        </w:rPr>
        <w:t>單</w:t>
      </w:r>
      <w:r w:rsidRPr="00393EA7">
        <w:rPr>
          <w:rFonts w:ascii="標楷體" w:eastAsia="標楷體" w:hAnsi="標楷體"/>
          <w:lang w:eastAsia="zh-TW"/>
        </w:rPr>
        <w:t>位或</w:t>
      </w:r>
      <w:r w:rsidRPr="00393EA7">
        <w:rPr>
          <w:rFonts w:ascii="標楷體" w:eastAsia="標楷體" w:hAnsi="標楷體"/>
          <w:spacing w:val="-3"/>
          <w:lang w:eastAsia="zh-TW"/>
        </w:rPr>
        <w:t>可同</w:t>
      </w:r>
      <w:r w:rsidRPr="00393EA7">
        <w:rPr>
          <w:rFonts w:ascii="標楷體" w:eastAsia="標楷體" w:hAnsi="標楷體"/>
          <w:lang w:eastAsia="zh-TW"/>
        </w:rPr>
        <w:t>步查得</w:t>
      </w:r>
      <w:r w:rsidRPr="00393EA7">
        <w:rPr>
          <w:rFonts w:ascii="標楷體" w:eastAsia="標楷體" w:hAnsi="標楷體"/>
          <w:spacing w:val="-3"/>
          <w:lang w:eastAsia="zh-TW"/>
        </w:rPr>
        <w:t>該</w:t>
      </w:r>
      <w:r w:rsidRPr="00393EA7">
        <w:rPr>
          <w:rFonts w:ascii="標楷體" w:eastAsia="標楷體" w:hAnsi="標楷體"/>
          <w:lang w:eastAsia="zh-TW"/>
        </w:rPr>
        <w:t>資料</w:t>
      </w:r>
      <w:r w:rsidRPr="00393EA7">
        <w:rPr>
          <w:rFonts w:ascii="標楷體" w:eastAsia="標楷體" w:hAnsi="標楷體"/>
          <w:spacing w:val="-3"/>
          <w:lang w:eastAsia="zh-TW"/>
        </w:rPr>
        <w:t>之網</w:t>
      </w:r>
      <w:r w:rsidRPr="00393EA7">
        <w:rPr>
          <w:rFonts w:ascii="標楷體" w:eastAsia="標楷體" w:hAnsi="標楷體"/>
          <w:lang w:eastAsia="zh-TW"/>
        </w:rPr>
        <w:t>址</w:t>
      </w:r>
      <w:r w:rsidRPr="00393EA7">
        <w:rPr>
          <w:rFonts w:ascii="標楷體" w:eastAsia="標楷體" w:hAnsi="標楷體"/>
          <w:spacing w:val="-200"/>
          <w:lang w:eastAsia="zh-TW"/>
        </w:rPr>
        <w:t>）</w:t>
      </w:r>
      <w:r w:rsidRPr="00393EA7">
        <w:rPr>
          <w:rFonts w:ascii="標楷體" w:eastAsia="標楷體" w:hAnsi="標楷體"/>
          <w:lang w:eastAsia="zh-TW"/>
        </w:rPr>
        <w:t>：桃園市政府主計處。</w:t>
      </w:r>
    </w:p>
    <w:p w14:paraId="68EF50A9" w14:textId="77777777" w:rsidR="00EA5761" w:rsidRPr="00393EA7" w:rsidRDefault="00EA5761" w:rsidP="00772DA3">
      <w:pPr>
        <w:pStyle w:val="a3"/>
        <w:spacing w:before="19"/>
        <w:ind w:leftChars="193" w:left="708" w:right="-36" w:hangingChars="101" w:hanging="283"/>
        <w:rPr>
          <w:rFonts w:ascii="標楷體" w:eastAsia="標楷體" w:hAnsi="標楷體"/>
          <w:lang w:eastAsia="zh-TW"/>
        </w:rPr>
      </w:pPr>
    </w:p>
    <w:p w14:paraId="74F960B4" w14:textId="77777777" w:rsidR="006A7EA3" w:rsidRPr="00393EA7" w:rsidRDefault="0058049A">
      <w:pPr>
        <w:pStyle w:val="a3"/>
        <w:spacing w:before="217" w:line="363" w:lineRule="exact"/>
        <w:rPr>
          <w:rFonts w:ascii="標楷體" w:eastAsia="標楷體" w:hAnsi="標楷體"/>
          <w:lang w:eastAsia="zh-TW"/>
        </w:rPr>
      </w:pPr>
      <w:r w:rsidRPr="00393EA7">
        <w:rPr>
          <w:rFonts w:ascii="標楷體" w:eastAsia="標楷體" w:hAnsi="標楷體"/>
          <w:lang w:eastAsia="zh-TW"/>
        </w:rPr>
        <w:lastRenderedPageBreak/>
        <w:t>五、資料品質</w:t>
      </w:r>
    </w:p>
    <w:p w14:paraId="65481E05" w14:textId="47124732" w:rsidR="00D203B1" w:rsidRDefault="0058049A" w:rsidP="002103D4">
      <w:pPr>
        <w:pStyle w:val="a3"/>
        <w:overflowPunct w:val="0"/>
        <w:spacing w:before="19"/>
        <w:ind w:left="5216" w:right="-34" w:hanging="4791"/>
        <w:jc w:val="both"/>
        <w:rPr>
          <w:rFonts w:ascii="標楷體" w:eastAsia="標楷體" w:hAnsi="標楷體"/>
          <w:lang w:eastAsia="zh-TW"/>
        </w:rPr>
      </w:pPr>
      <w:proofErr w:type="gramStart"/>
      <w:r w:rsidRPr="00393EA7">
        <w:rPr>
          <w:rFonts w:ascii="標楷體" w:eastAsia="標楷體" w:hAnsi="標楷體"/>
          <w:spacing w:val="-3"/>
          <w:lang w:eastAsia="zh-TW"/>
        </w:rPr>
        <w:t>＊</w:t>
      </w:r>
      <w:proofErr w:type="gramEnd"/>
      <w:r w:rsidRPr="00393EA7">
        <w:rPr>
          <w:rFonts w:ascii="標楷體" w:eastAsia="標楷體" w:hAnsi="標楷體"/>
          <w:spacing w:val="-3"/>
          <w:lang w:eastAsia="zh-TW"/>
        </w:rPr>
        <w:t>統計指標編製方法與資料來源說明：依主要觀光遊憩據點遊客人數統計作業準</w:t>
      </w:r>
      <w:r w:rsidRPr="00393EA7">
        <w:rPr>
          <w:rFonts w:ascii="標楷體" w:eastAsia="標楷體" w:hAnsi="標楷體"/>
          <w:lang w:eastAsia="zh-TW"/>
        </w:rPr>
        <w:t>則規定，並經交通部觀光</w:t>
      </w:r>
      <w:r w:rsidR="005D0771" w:rsidRPr="00635D7D">
        <w:rPr>
          <w:rFonts w:ascii="標楷體" w:eastAsia="標楷體" w:hAnsi="標楷體" w:hint="eastAsia"/>
          <w:color w:val="000000" w:themeColor="text1"/>
          <w:lang w:eastAsia="zh-TW"/>
        </w:rPr>
        <w:t>署</w:t>
      </w:r>
      <w:r w:rsidRPr="00393EA7">
        <w:rPr>
          <w:rFonts w:ascii="標楷體" w:eastAsia="標楷體" w:hAnsi="標楷體"/>
          <w:lang w:eastAsia="zh-TW"/>
        </w:rPr>
        <w:t>審核通過之據點，由各據點每次月10日前送本局彙整</w:t>
      </w:r>
      <w:r w:rsidR="00D203B1">
        <w:rPr>
          <w:rFonts w:ascii="標楷體" w:eastAsia="標楷體" w:hAnsi="標楷體" w:hint="eastAsia"/>
          <w:lang w:eastAsia="zh-TW"/>
        </w:rPr>
        <w:t>。</w:t>
      </w:r>
    </w:p>
    <w:p w14:paraId="416A59EC" w14:textId="31FEDAC8" w:rsidR="00D203B1" w:rsidRDefault="00D203B1" w:rsidP="00EA5761">
      <w:pPr>
        <w:pStyle w:val="a3"/>
        <w:spacing w:before="19"/>
        <w:ind w:leftChars="193" w:left="705" w:right="-36" w:hangingChars="100" w:hanging="280"/>
        <w:jc w:val="both"/>
        <w:rPr>
          <w:rFonts w:ascii="標楷體" w:eastAsia="標楷體" w:hAnsi="標楷體"/>
          <w:lang w:eastAsia="zh-TW"/>
        </w:rPr>
      </w:pPr>
      <w:proofErr w:type="gramStart"/>
      <w:r w:rsidRPr="00D203B1">
        <w:rPr>
          <w:rFonts w:ascii="標楷體" w:eastAsia="標楷體" w:hAnsi="標楷體" w:hint="eastAsia"/>
          <w:lang w:eastAsia="zh-TW"/>
        </w:rPr>
        <w:t>＊</w:t>
      </w:r>
      <w:proofErr w:type="gramEnd"/>
      <w:r w:rsidRPr="00D203B1">
        <w:rPr>
          <w:rFonts w:ascii="標楷體" w:eastAsia="標楷體" w:hAnsi="標楷體" w:hint="eastAsia"/>
          <w:lang w:eastAsia="zh-TW"/>
        </w:rPr>
        <w:t>統計資料交叉查核及確保資料合理性之機制（說明各項資料之相互關係及不同</w:t>
      </w:r>
      <w:r w:rsidRPr="00D203B1">
        <w:rPr>
          <w:rFonts w:ascii="標楷體" w:eastAsia="標楷體" w:hAnsi="標楷體"/>
          <w:lang w:eastAsia="zh-TW"/>
        </w:rPr>
        <w:t>資料來源之相關統計差異性）：縱向欄位數字加總應分別與總計欄相符。</w:t>
      </w:r>
    </w:p>
    <w:p w14:paraId="1EFD5765" w14:textId="2A19FA67" w:rsidR="00D203B1" w:rsidRPr="00D203B1" w:rsidRDefault="00D203B1" w:rsidP="00EA5761">
      <w:pPr>
        <w:pStyle w:val="a3"/>
        <w:spacing w:before="217"/>
        <w:ind w:left="567" w:right="-36" w:hanging="567"/>
        <w:jc w:val="both"/>
        <w:rPr>
          <w:rFonts w:ascii="標楷體" w:eastAsia="標楷體" w:hAnsi="標楷體"/>
          <w:lang w:eastAsia="zh-TW"/>
        </w:rPr>
      </w:pPr>
      <w:r w:rsidRPr="00D203B1">
        <w:rPr>
          <w:rFonts w:ascii="標楷體" w:eastAsia="標楷體" w:hAnsi="標楷體" w:hint="eastAsia"/>
          <w:lang w:eastAsia="zh-TW"/>
        </w:rPr>
        <w:t>六、須注意及預定改變之事項（說明預定修正之資料、定義、統計方法等及其修</w:t>
      </w:r>
      <w:r w:rsidRPr="00D203B1">
        <w:rPr>
          <w:rFonts w:ascii="標楷體" w:eastAsia="標楷體" w:hAnsi="標楷體"/>
          <w:lang w:eastAsia="zh-TW"/>
        </w:rPr>
        <w:t>正原因）：無</w:t>
      </w:r>
    </w:p>
    <w:p w14:paraId="42EA2674" w14:textId="06F8AE04" w:rsidR="006A7EA3" w:rsidRPr="00393EA7" w:rsidRDefault="00D203B1" w:rsidP="00850003">
      <w:pPr>
        <w:pStyle w:val="a3"/>
        <w:spacing w:before="217"/>
        <w:ind w:left="0" w:right="170"/>
        <w:rPr>
          <w:rFonts w:ascii="標楷體" w:eastAsia="標楷體" w:hAnsi="標楷體"/>
        </w:rPr>
      </w:pPr>
      <w:r w:rsidRPr="00D203B1">
        <w:rPr>
          <w:rFonts w:ascii="標楷體" w:eastAsia="標楷體" w:hAnsi="標楷體" w:hint="eastAsia"/>
          <w:lang w:eastAsia="zh-TW"/>
        </w:rPr>
        <w:t>七、其他事項：</w:t>
      </w:r>
    </w:p>
    <w:sectPr w:rsidR="006A7EA3" w:rsidRPr="00393EA7" w:rsidSect="00EA5761">
      <w:pgSz w:w="11910" w:h="16840"/>
      <w:pgMar w:top="860" w:right="853" w:bottom="280" w:left="8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872D0" w14:textId="77777777" w:rsidR="00CB2B20" w:rsidRDefault="00CB2B20" w:rsidP="00014C8C">
      <w:r>
        <w:separator/>
      </w:r>
    </w:p>
  </w:endnote>
  <w:endnote w:type="continuationSeparator" w:id="0">
    <w:p w14:paraId="5902C297" w14:textId="77777777" w:rsidR="00CB2B20" w:rsidRDefault="00CB2B20" w:rsidP="00014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95AA2" w14:textId="77777777" w:rsidR="00CB2B20" w:rsidRDefault="00CB2B20" w:rsidP="00014C8C">
      <w:r>
        <w:separator/>
      </w:r>
    </w:p>
  </w:footnote>
  <w:footnote w:type="continuationSeparator" w:id="0">
    <w:p w14:paraId="2A4B29AD" w14:textId="77777777" w:rsidR="00CB2B20" w:rsidRDefault="00CB2B20" w:rsidP="00014C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19"/>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EA3"/>
    <w:rsid w:val="00014C8C"/>
    <w:rsid w:val="000B608E"/>
    <w:rsid w:val="00132C79"/>
    <w:rsid w:val="002103D4"/>
    <w:rsid w:val="002B46C6"/>
    <w:rsid w:val="002C67FA"/>
    <w:rsid w:val="00393EA7"/>
    <w:rsid w:val="00473F06"/>
    <w:rsid w:val="004D0B95"/>
    <w:rsid w:val="004D36FE"/>
    <w:rsid w:val="0058049A"/>
    <w:rsid w:val="005D0771"/>
    <w:rsid w:val="005E0BA3"/>
    <w:rsid w:val="00635D7D"/>
    <w:rsid w:val="006A7EA3"/>
    <w:rsid w:val="006F2F1D"/>
    <w:rsid w:val="00772DA3"/>
    <w:rsid w:val="007D60CC"/>
    <w:rsid w:val="007E2364"/>
    <w:rsid w:val="00850003"/>
    <w:rsid w:val="009736FC"/>
    <w:rsid w:val="00AD0F4C"/>
    <w:rsid w:val="00BF78CB"/>
    <w:rsid w:val="00CB2B20"/>
    <w:rsid w:val="00D12FB8"/>
    <w:rsid w:val="00D203B1"/>
    <w:rsid w:val="00DD480E"/>
    <w:rsid w:val="00E277AE"/>
    <w:rsid w:val="00EA5761"/>
    <w:rsid w:val="00ED0FBB"/>
    <w:rsid w:val="00F57B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BDD5"/>
  <w15:docId w15:val="{DC06A536-DC24-4D53-A356-B901E9B54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新細明體" w:eastAsia="新細明體" w:hAnsi="新細明體" w:cs="新細明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line="360" w:lineRule="exact"/>
      <w:ind w:left="115"/>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014C8C"/>
    <w:pPr>
      <w:tabs>
        <w:tab w:val="center" w:pos="4153"/>
        <w:tab w:val="right" w:pos="8306"/>
      </w:tabs>
      <w:snapToGrid w:val="0"/>
    </w:pPr>
    <w:rPr>
      <w:sz w:val="20"/>
      <w:szCs w:val="20"/>
    </w:rPr>
  </w:style>
  <w:style w:type="character" w:customStyle="1" w:styleId="a6">
    <w:name w:val="頁首 字元"/>
    <w:basedOn w:val="a0"/>
    <w:link w:val="a5"/>
    <w:uiPriority w:val="99"/>
    <w:rsid w:val="00014C8C"/>
    <w:rPr>
      <w:rFonts w:ascii="新細明體" w:eastAsia="新細明體" w:hAnsi="新細明體" w:cs="新細明體"/>
      <w:sz w:val="20"/>
      <w:szCs w:val="20"/>
    </w:rPr>
  </w:style>
  <w:style w:type="paragraph" w:styleId="a7">
    <w:name w:val="footer"/>
    <w:basedOn w:val="a"/>
    <w:link w:val="a8"/>
    <w:uiPriority w:val="99"/>
    <w:unhideWhenUsed/>
    <w:rsid w:val="00014C8C"/>
    <w:pPr>
      <w:tabs>
        <w:tab w:val="center" w:pos="4153"/>
        <w:tab w:val="right" w:pos="8306"/>
      </w:tabs>
      <w:snapToGrid w:val="0"/>
    </w:pPr>
    <w:rPr>
      <w:sz w:val="20"/>
      <w:szCs w:val="20"/>
    </w:rPr>
  </w:style>
  <w:style w:type="character" w:customStyle="1" w:styleId="a8">
    <w:name w:val="頁尾 字元"/>
    <w:basedOn w:val="a0"/>
    <w:link w:val="a7"/>
    <w:uiPriority w:val="99"/>
    <w:rsid w:val="00014C8C"/>
    <w:rPr>
      <w:rFonts w:ascii="新細明體" w:eastAsia="新細明體" w:hAnsi="新細明體" w:cs="新細明體"/>
      <w:sz w:val="20"/>
      <w:szCs w:val="20"/>
    </w:rPr>
  </w:style>
  <w:style w:type="character" w:styleId="a9">
    <w:name w:val="Hyperlink"/>
    <w:basedOn w:val="a0"/>
    <w:uiPriority w:val="99"/>
    <w:unhideWhenUsed/>
    <w:rsid w:val="007E2364"/>
    <w:rPr>
      <w:color w:val="0000FF" w:themeColor="hyperlink"/>
      <w:u w:val="single"/>
    </w:rPr>
  </w:style>
  <w:style w:type="character" w:styleId="aa">
    <w:name w:val="Unresolved Mention"/>
    <w:basedOn w:val="a0"/>
    <w:uiPriority w:val="99"/>
    <w:semiHidden/>
    <w:unhideWhenUsed/>
    <w:rsid w:val="007E2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151</Words>
  <Characters>863</Characters>
  <Application>Microsoft Office Word</Application>
  <DocSecurity>0</DocSecurity>
  <Lines>7</Lines>
  <Paragraphs>2</Paragraphs>
  <ScaleCrop>false</ScaleCrop>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陳欣</cp:lastModifiedBy>
  <cp:revision>19</cp:revision>
  <cp:lastPrinted>2026-05-07T01:25:00Z</cp:lastPrinted>
  <dcterms:created xsi:type="dcterms:W3CDTF">2016-12-12T09:53:00Z</dcterms:created>
  <dcterms:modified xsi:type="dcterms:W3CDTF">2026-05-07T08:23:00Z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2015-12-23T00:00:00Z</vt:filetime>
  </property>
  <property fmtid="{D5CDD505-2E9C-101B-9397-08002B2CF9AE}" pid="3" name="Creator">
    <vt:lpwstr>Microsoft® Word 2013</vt:lpwstr>
  </property>
  <property fmtid="{D5CDD505-2E9C-101B-9397-08002B2CF9AE}" pid="4" name="LastSaved">
    <vt:filetime>2016-12-12T00:00:00Z</vt:filetime>
  </property>
</Properties>
</file>