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26" w:rsidRPr="004F5226" w:rsidRDefault="004F5226" w:rsidP="004F5226">
      <w:pPr>
        <w:jc w:val="center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統計資料背景說明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資料種類：人口靜態統計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資料項目：</w:t>
      </w:r>
      <w:r>
        <w:rPr>
          <w:rFonts w:ascii="標楷體" w:eastAsia="標楷體" w:hAnsi="標楷體" w:hint="eastAsia"/>
        </w:rPr>
        <w:t>桃園市各區</w:t>
      </w:r>
      <w:r w:rsidRPr="004F5226">
        <w:rPr>
          <w:rFonts w:ascii="標楷體" w:eastAsia="標楷體" w:hAnsi="標楷體" w:hint="eastAsia"/>
        </w:rPr>
        <w:t>原住民戶長按性別、年齡、原住民身分及教育程度分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一、發布及編製機關單位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政府民政局會計室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政府民政局戶政科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＊聯絡電話：(03)332-2101分機5633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＊傳　　真：</w:t>
      </w:r>
      <w:r w:rsidRPr="00783389">
        <w:rPr>
          <w:rFonts w:ascii="標楷體" w:eastAsia="標楷體" w:hAnsi="標楷體"/>
          <w:color w:val="000000"/>
        </w:rPr>
        <w:t>(03)337-0347</w:t>
      </w:r>
    </w:p>
    <w:p w:rsidR="004F5226" w:rsidRPr="00783389" w:rsidRDefault="004F5226" w:rsidP="004F5226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783389">
        <w:rPr>
          <w:rFonts w:ascii="標楷體" w:eastAsia="標楷體" w:hAnsi="標楷體"/>
          <w:color w:val="000000"/>
        </w:rPr>
        <w:t>@mail.tycg.gov.t</w:t>
      </w:r>
      <w:r w:rsidRPr="00783389">
        <w:rPr>
          <w:rFonts w:ascii="標楷體" w:eastAsia="標楷體" w:hAnsi="標楷體" w:hint="eastAsia"/>
          <w:color w:val="000000"/>
        </w:rPr>
        <w:t>w</w:t>
      </w:r>
    </w:p>
    <w:p w:rsidR="004F5226" w:rsidRPr="004F5226" w:rsidRDefault="004F5226" w:rsidP="004F5226">
      <w:pPr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二、發布形式</w:t>
      </w:r>
    </w:p>
    <w:p w:rsidR="0077408D" w:rsidRDefault="0077408D" w:rsidP="0077408D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77408D" w:rsidRDefault="0077408D" w:rsidP="0077408D">
      <w:pPr>
        <w:spacing w:line="36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77408D" w:rsidRDefault="0077408D" w:rsidP="0077408D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77408D" w:rsidRDefault="0077408D" w:rsidP="0077408D">
      <w:pPr>
        <w:spacing w:line="36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77408D" w:rsidRDefault="0077408D" w:rsidP="0077408D">
      <w:pPr>
        <w:spacing w:line="360" w:lineRule="exact"/>
        <w:ind w:leftChars="200" w:left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77408D" w:rsidRDefault="0077408D" w:rsidP="0077408D">
      <w:pPr>
        <w:spacing w:line="360" w:lineRule="exact"/>
        <w:ind w:leftChars="300" w:left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77408D" w:rsidRDefault="0077408D" w:rsidP="0077408D">
      <w:pPr>
        <w:spacing w:line="360" w:lineRule="exact"/>
        <w:ind w:leftChars="300" w:left="720" w:firstLineChars="300" w:firstLine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77408D" w:rsidRDefault="0077408D" w:rsidP="0077408D">
      <w:pPr>
        <w:spacing w:line="360" w:lineRule="exact"/>
        <w:ind w:leftChars="300" w:left="1015" w:hanging="29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77408D" w:rsidRDefault="0077408D" w:rsidP="0077408D">
      <w:pPr>
        <w:spacing w:line="360" w:lineRule="exact"/>
        <w:ind w:leftChars="300" w:left="1015" w:hanging="29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bookmarkStart w:id="0" w:name="_GoBack"/>
      <w:bookmarkEnd w:id="0"/>
      <w:r w:rsidRPr="004F5226">
        <w:rPr>
          <w:rFonts w:ascii="標楷體" w:eastAsia="標楷體" w:hAnsi="標楷體" w:hint="eastAsia"/>
        </w:rPr>
        <w:t>三、資料範圍、週期及時效</w:t>
      </w:r>
    </w:p>
    <w:p w:rsidR="004F5226" w:rsidRPr="004F5226" w:rsidRDefault="004F5226" w:rsidP="00D95439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＊統計地區範圍及對象：以桃園市轄內現有戶籍之中華民國國民，或依原住民身分法戶籍註記為原住民身分者之戶長為統計對象。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＊統計標準時間：以每年底之戶籍資料為準。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＊統計項目定義：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6" w:left="1272" w:hangingChars="294" w:hanging="706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（一）平地原住民：指臺灣光復前原籍在平地行政區域內，且戶口調查簿登記其本人或直系血親尊親屬屬於原住民，並申請戶籍所在地鄉（鎮、市、區）公所登記為平地原住民有案者。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6" w:left="1272" w:hangingChars="294" w:hanging="706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（二）山地原住民：指臺灣光復前原籍在山地行政區域內，且戶口調查簿登記其本人或直系血親尊親屬屬於原住民者。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（三）博士畢業：指博士班畢業者。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（四）碩士畢業：指博士班肄業及碩士班畢業者。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（五）大學畢業：指碩士班肄業及大學校院大學畢業者。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（六）專科畢業：指二專、三專及五專畢業者。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（七）高中畢業：指大學肄業、三專肄業、五專後二年肄業、高中畢業及高職畢業者。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（八）國中畢業：指五專前三年肄業、高中肄業、高職肄業、國中畢業及初職畢業者。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（九）國小畢業以下：指國中肄業、初職肄業、國小畢業、國小肄業、自修及不識字者。</w:t>
      </w:r>
    </w:p>
    <w:p w:rsidR="004F5226" w:rsidRPr="004F5226" w:rsidRDefault="004F5226" w:rsidP="00D95439">
      <w:pPr>
        <w:pStyle w:val="3"/>
        <w:snapToGrid w:val="0"/>
        <w:spacing w:line="360" w:lineRule="exact"/>
        <w:ind w:leftChars="237" w:left="1440" w:hangingChars="363" w:hanging="87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  <w:szCs w:val="24"/>
        </w:rPr>
        <w:t>（十）</w:t>
      </w:r>
      <w:r w:rsidRPr="000B5BE0">
        <w:rPr>
          <w:rFonts w:ascii="標楷體" w:hint="eastAsia"/>
          <w:color w:val="000000"/>
        </w:rPr>
        <w:t>年齡：指一個人自出生之日起至統計標準日止之年數而言，並按實足年齡計算。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＊統計單位：人。</w:t>
      </w:r>
    </w:p>
    <w:p w:rsid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＊統計分類：</w:t>
      </w:r>
    </w:p>
    <w:p w:rsidR="004F5226" w:rsidRPr="00337FCA" w:rsidRDefault="004F5226" w:rsidP="00D95439">
      <w:pPr>
        <w:pStyle w:val="3"/>
        <w:snapToGrid w:val="0"/>
        <w:spacing w:line="360" w:lineRule="exact"/>
        <w:ind w:left="1276" w:hanging="678"/>
        <w:rPr>
          <w:rFonts w:ascii="標楷體"/>
        </w:rPr>
      </w:pPr>
      <w:r w:rsidRPr="00337FCA">
        <w:rPr>
          <w:rFonts w:ascii="標楷體" w:hint="eastAsia"/>
        </w:rPr>
        <w:t>（</w:t>
      </w:r>
      <w:r>
        <w:rPr>
          <w:rFonts w:ascii="標楷體" w:hint="eastAsia"/>
        </w:rPr>
        <w:t>一</w:t>
      </w:r>
      <w:r w:rsidRPr="00337FCA">
        <w:rPr>
          <w:rFonts w:ascii="標楷體" w:hint="eastAsia"/>
        </w:rPr>
        <w:t>）</w:t>
      </w:r>
      <w:r>
        <w:rPr>
          <w:rFonts w:ascii="標楷體" w:hint="eastAsia"/>
        </w:rPr>
        <w:t>區域別：</w:t>
      </w:r>
      <w:r w:rsidRPr="00681D91">
        <w:rPr>
          <w:rFonts w:ascii="標楷體" w:hint="eastAsia"/>
        </w:rPr>
        <w:t>分桃園區、中壢區、大溪區、楊梅區、蘆竹區、大園區、龜山區、八德</w:t>
      </w:r>
      <w:r w:rsidRPr="00681D91">
        <w:rPr>
          <w:rFonts w:ascii="標楷體" w:hint="eastAsia"/>
        </w:rPr>
        <w:lastRenderedPageBreak/>
        <w:t>區、龍潭區、平鎮區、新屋區、觀音區及復興區。</w:t>
      </w:r>
    </w:p>
    <w:p w:rsidR="004F5226" w:rsidRPr="00337FCA" w:rsidRDefault="004F5226" w:rsidP="00D95439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</w:rPr>
      </w:pPr>
      <w:r w:rsidRPr="00337FCA">
        <w:rPr>
          <w:rFonts w:ascii="標楷體" w:hint="eastAsia"/>
        </w:rPr>
        <w:t>（</w:t>
      </w:r>
      <w:r>
        <w:rPr>
          <w:rFonts w:ascii="標楷體" w:hint="eastAsia"/>
        </w:rPr>
        <w:t>二</w:t>
      </w:r>
      <w:r w:rsidRPr="00337FCA">
        <w:rPr>
          <w:rFonts w:ascii="標楷體" w:hint="eastAsia"/>
        </w:rPr>
        <w:t>）</w:t>
      </w:r>
      <w:r w:rsidRPr="00E70D62">
        <w:rPr>
          <w:rFonts w:ascii="標楷體" w:hint="eastAsia"/>
        </w:rPr>
        <w:t>原住民身分別：分平地原住民及山地原住民。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="840" w:hanging="273"/>
        <w:rPr>
          <w:rFonts w:ascii="標楷體"/>
          <w:color w:val="000000"/>
        </w:rPr>
      </w:pPr>
      <w:r w:rsidRPr="00337FCA">
        <w:rPr>
          <w:rFonts w:ascii="標楷體" w:hint="eastAsia"/>
        </w:rPr>
        <w:t>（</w:t>
      </w:r>
      <w:r>
        <w:rPr>
          <w:rFonts w:ascii="標楷體" w:hint="eastAsia"/>
        </w:rPr>
        <w:t>三</w:t>
      </w:r>
      <w:r w:rsidRPr="00337FCA">
        <w:rPr>
          <w:rFonts w:ascii="標楷體" w:hint="eastAsia"/>
        </w:rPr>
        <w:t>）教</w:t>
      </w:r>
      <w:r w:rsidRPr="000B5BE0">
        <w:rPr>
          <w:rFonts w:ascii="標楷體" w:hint="eastAsia"/>
          <w:color w:val="000000"/>
        </w:rPr>
        <w:t>育程度別: 按「中華民國教育程度及學科標準分類」規定辦理。</w:t>
      </w:r>
    </w:p>
    <w:p w:rsidR="004F5226" w:rsidRPr="000B5BE0" w:rsidRDefault="004F5226" w:rsidP="00D95439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（四）性別：分男、女。</w:t>
      </w:r>
    </w:p>
    <w:p w:rsidR="004F5226" w:rsidRPr="004F5226" w:rsidRDefault="004F5226" w:rsidP="00D95439">
      <w:pPr>
        <w:pStyle w:val="3"/>
        <w:snapToGrid w:val="0"/>
        <w:spacing w:line="360" w:lineRule="exact"/>
        <w:ind w:leftChars="237" w:left="1560" w:hangingChars="413" w:hanging="991"/>
        <w:rPr>
          <w:rFonts w:ascii="標楷體"/>
          <w:color w:val="000000"/>
        </w:rPr>
      </w:pPr>
      <w:r w:rsidRPr="000B5BE0">
        <w:rPr>
          <w:rFonts w:ascii="標楷體" w:hint="eastAsia"/>
          <w:color w:val="000000"/>
        </w:rPr>
        <w:t>（五）年齡別：以實足年齡統計。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＊發布週期：年。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＊時效：30 日。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＊資料變革：無。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四、公開資料發布訊息</w:t>
      </w:r>
    </w:p>
    <w:p w:rsidR="004F5226" w:rsidRPr="00393697" w:rsidRDefault="004F5226" w:rsidP="00D95439">
      <w:pPr>
        <w:spacing w:line="360" w:lineRule="exact"/>
        <w:ind w:leftChars="200" w:left="2400" w:hangingChars="800" w:hanging="1920"/>
        <w:rPr>
          <w:rFonts w:ascii="標楷體" w:eastAsia="標楷體" w:hAnsi="標楷體"/>
        </w:rPr>
      </w:pPr>
      <w:r w:rsidRPr="00393697">
        <w:rPr>
          <w:rFonts w:ascii="標楷體" w:eastAsia="標楷體" w:hAnsi="標楷體" w:hint="eastAsia"/>
        </w:rPr>
        <w:t>＊預告發布日期：次年1月</w:t>
      </w:r>
      <w:r w:rsidR="009D258F">
        <w:rPr>
          <w:rFonts w:ascii="標楷體" w:eastAsia="標楷體" w:hAnsi="標楷體"/>
        </w:rPr>
        <w:t>30</w:t>
      </w:r>
      <w:r w:rsidRPr="00393697">
        <w:rPr>
          <w:rFonts w:ascii="標楷體" w:eastAsia="標楷體" w:hAnsi="標楷體" w:hint="eastAsia"/>
        </w:rPr>
        <w:t>日(遇例假日順延)以報表、網際網路發布。</w:t>
      </w:r>
    </w:p>
    <w:p w:rsidR="004F5226" w:rsidRPr="004F5226" w:rsidRDefault="004F5226" w:rsidP="00D95439">
      <w:pPr>
        <w:spacing w:line="360" w:lineRule="exact"/>
        <w:ind w:leftChars="200" w:left="480"/>
        <w:rPr>
          <w:rFonts w:ascii="標楷體" w:eastAsia="標楷體" w:hAnsi="標楷體"/>
        </w:rPr>
      </w:pPr>
      <w:r w:rsidRPr="00393697">
        <w:rPr>
          <w:rFonts w:ascii="標楷體" w:eastAsia="標楷體" w:hAnsi="標楷體" w:hint="eastAsia"/>
        </w:rPr>
        <w:t>＊同步發送單位：內政部戶政司、桃園市政府主計處。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五、資料品質</w:t>
      </w:r>
    </w:p>
    <w:p w:rsidR="004F5226" w:rsidRPr="004F5226" w:rsidRDefault="004F5226" w:rsidP="00D95439">
      <w:pPr>
        <w:spacing w:line="360" w:lineRule="exact"/>
        <w:ind w:leftChars="178" w:left="4536" w:hangingChars="1712" w:hanging="4109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＊統計指標編製方法與資料來源說明：</w:t>
      </w:r>
      <w:r w:rsidRPr="004F5226">
        <w:rPr>
          <w:rFonts w:ascii="標楷體" w:eastAsia="標楷體" w:hAnsi="標楷體" w:hint="eastAsia"/>
          <w:color w:val="000000"/>
          <w:szCs w:val="24"/>
        </w:rPr>
        <w:t>由</w:t>
      </w:r>
      <w:r w:rsidRPr="004F5226">
        <w:rPr>
          <w:rFonts w:ascii="標楷體" w:eastAsia="標楷體" w:hAnsi="標楷體" w:hint="eastAsia"/>
          <w:color w:val="000000"/>
        </w:rPr>
        <w:t>各戶政事務所依據戶籍登記資料及各項戶籍動態登記申請書編製後，透過戶役政資訊系統傳送至內政部及直轄市、縣（市）政府主機</w:t>
      </w:r>
      <w:r w:rsidRPr="004F5226">
        <w:rPr>
          <w:rFonts w:ascii="標楷體" w:eastAsia="標楷體" w:hAnsi="標楷體" w:hint="eastAsia"/>
        </w:rPr>
        <w:t>。</w:t>
      </w:r>
    </w:p>
    <w:p w:rsidR="004F5226" w:rsidRPr="004F5226" w:rsidRDefault="004F5226" w:rsidP="00D9543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4F5226">
        <w:rPr>
          <w:rFonts w:ascii="標楷體" w:eastAsia="標楷體" w:hAnsi="標楷體" w:hint="eastAsia"/>
        </w:rPr>
        <w:t>。</w:t>
      </w:r>
    </w:p>
    <w:p w:rsidR="004F5226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六、須注意及預定改變之事項：無。</w:t>
      </w:r>
    </w:p>
    <w:p w:rsidR="00F255AF" w:rsidRPr="004F5226" w:rsidRDefault="004F5226" w:rsidP="00D95439">
      <w:pPr>
        <w:spacing w:line="360" w:lineRule="exact"/>
        <w:rPr>
          <w:rFonts w:ascii="標楷體" w:eastAsia="標楷體" w:hAnsi="標楷體"/>
        </w:rPr>
      </w:pPr>
      <w:r w:rsidRPr="004F5226">
        <w:rPr>
          <w:rFonts w:ascii="標楷體" w:eastAsia="標楷體" w:hAnsi="標楷體" w:hint="eastAsia"/>
        </w:rPr>
        <w:t>七、其他事項：無。</w:t>
      </w:r>
    </w:p>
    <w:sectPr w:rsidR="00F255AF" w:rsidRPr="004F5226" w:rsidSect="004F52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26"/>
    <w:rsid w:val="004F5226"/>
    <w:rsid w:val="0077408D"/>
    <w:rsid w:val="009D258F"/>
    <w:rsid w:val="00D95439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EA470-569E-435C-A305-809F0F40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5226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4F5226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4</cp:revision>
  <dcterms:created xsi:type="dcterms:W3CDTF">2018-06-21T06:04:00Z</dcterms:created>
  <dcterms:modified xsi:type="dcterms:W3CDTF">2020-11-24T12:26:00Z</dcterms:modified>
</cp:coreProperties>
</file>